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DC1966">
        <w:rPr>
          <w:rFonts w:asciiTheme="minorHAnsi" w:hAnsiTheme="minorHAnsi" w:cstheme="minorHAnsi"/>
          <w:b/>
          <w:sz w:val="48"/>
          <w:szCs w:val="48"/>
        </w:rPr>
        <w:t>13</w:t>
      </w:r>
      <w:r w:rsidR="003666E6">
        <w:rPr>
          <w:rFonts w:asciiTheme="minorHAnsi" w:hAnsiTheme="minorHAnsi" w:cstheme="minorHAnsi"/>
          <w:b/>
          <w:sz w:val="48"/>
          <w:szCs w:val="48"/>
        </w:rPr>
        <w:t>LG108</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3666E6">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3666E6" w:rsidP="00DA690B">
      <w:pPr>
        <w:rPr>
          <w:rFonts w:asciiTheme="minorHAnsi" w:hAnsiTheme="minorHAnsi" w:cstheme="minorHAnsi"/>
          <w:b/>
          <w:sz w:val="72"/>
          <w:szCs w:val="72"/>
        </w:rPr>
      </w:pPr>
      <w:r>
        <w:rPr>
          <w:rFonts w:asciiTheme="minorHAnsi" w:hAnsiTheme="minorHAnsi" w:cstheme="minorHAnsi"/>
          <w:b/>
          <w:sz w:val="72"/>
          <w:szCs w:val="72"/>
        </w:rPr>
        <w:t>Exterior LED</w:t>
      </w:r>
      <w:r w:rsidR="00A62999">
        <w:rPr>
          <w:rFonts w:asciiTheme="minorHAnsi" w:hAnsiTheme="minorHAnsi" w:cstheme="minorHAnsi"/>
          <w:b/>
          <w:sz w:val="72"/>
          <w:szCs w:val="72"/>
        </w:rPr>
        <w:t xml:space="preserve"> Wall Pack</w:t>
      </w:r>
      <w:r>
        <w:rPr>
          <w:rFonts w:asciiTheme="minorHAnsi" w:hAnsiTheme="minorHAnsi" w:cstheme="minorHAnsi"/>
          <w:b/>
          <w:sz w:val="72"/>
          <w:szCs w:val="72"/>
        </w:rPr>
        <w:t xml:space="preserve"> Fixtures</w:t>
      </w:r>
      <w:r w:rsidR="00DA690B" w:rsidRPr="00697868">
        <w:rPr>
          <w:rFonts w:asciiTheme="minorHAnsi" w:hAnsiTheme="minorHAnsi" w:cstheme="minorHAnsi"/>
          <w:b/>
          <w:sz w:val="72"/>
          <w:szCs w:val="72"/>
        </w:rPr>
        <w:t xml:space="preserve"> </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697868" w:rsidRDefault="003666E6" w:rsidP="009824E9">
            <w:pPr>
              <w:rPr>
                <w:rFonts w:asciiTheme="minorHAnsi" w:hAnsiTheme="minorHAnsi" w:cs="Arial"/>
                <w:b w:val="0"/>
                <w:bCs w:val="0"/>
                <w:sz w:val="20"/>
                <w:szCs w:val="20"/>
              </w:rPr>
            </w:pPr>
            <w:r>
              <w:rPr>
                <w:rFonts w:asciiTheme="minorHAnsi" w:hAnsiTheme="minorHAnsi" w:cstheme="minorHAnsi"/>
                <w:sz w:val="20"/>
                <w:szCs w:val="20"/>
              </w:rPr>
              <w:t xml:space="preserve">LT-79024, LT-29069, LT-38903, LT-17893, </w:t>
            </w:r>
            <w:r w:rsidRPr="00144BD2">
              <w:rPr>
                <w:rFonts w:asciiTheme="minorHAnsi" w:hAnsiTheme="minorHAnsi" w:cstheme="minorHAnsi"/>
                <w:sz w:val="20"/>
                <w:szCs w:val="20"/>
              </w:rPr>
              <w:t>LT-</w:t>
            </w:r>
            <w:r>
              <w:rPr>
                <w:rFonts w:asciiTheme="minorHAnsi" w:hAnsiTheme="minorHAnsi" w:cstheme="minorHAnsi"/>
                <w:sz w:val="20"/>
                <w:szCs w:val="20"/>
              </w:rPr>
              <w:t>37685</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F00722" w:rsidRDefault="003666E6" w:rsidP="009824E9">
            <w:pPr>
              <w:rPr>
                <w:rFonts w:asciiTheme="minorHAnsi" w:hAnsiTheme="minorHAnsi" w:cs="Arial"/>
                <w:sz w:val="20"/>
                <w:szCs w:val="20"/>
              </w:rPr>
            </w:pPr>
            <w:r w:rsidRPr="00F00722">
              <w:rPr>
                <w:rFonts w:asciiTheme="minorHAnsi" w:hAnsiTheme="minorHAnsi" w:cstheme="minorHAnsi"/>
                <w:sz w:val="20"/>
                <w:szCs w:val="20"/>
              </w:rPr>
              <w:t>LED</w:t>
            </w:r>
            <w:r w:rsidR="00F00722">
              <w:rPr>
                <w:rFonts w:asciiTheme="minorHAnsi" w:hAnsiTheme="minorHAnsi" w:cstheme="minorHAnsi"/>
                <w:sz w:val="20"/>
                <w:szCs w:val="20"/>
              </w:rPr>
              <w:t xml:space="preserve"> exterior</w:t>
            </w:r>
            <w:r w:rsidRPr="00F00722">
              <w:rPr>
                <w:rFonts w:asciiTheme="minorHAnsi" w:hAnsiTheme="minorHAnsi" w:cstheme="minorHAnsi"/>
                <w:sz w:val="20"/>
                <w:szCs w:val="20"/>
              </w:rPr>
              <w:t xml:space="preserve"> wall packs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F00722" w:rsidRDefault="00F00722" w:rsidP="00F00722">
            <w:pPr>
              <w:rPr>
                <w:rFonts w:asciiTheme="minorHAnsi" w:hAnsiTheme="minorHAnsi" w:cs="Arial"/>
                <w:sz w:val="20"/>
                <w:szCs w:val="20"/>
              </w:rPr>
            </w:pPr>
            <w:r>
              <w:rPr>
                <w:rFonts w:asciiTheme="minorHAnsi" w:hAnsiTheme="minorHAnsi" w:cstheme="minorHAnsi"/>
                <w:sz w:val="20"/>
                <w:szCs w:val="20"/>
              </w:rPr>
              <w:t>M</w:t>
            </w:r>
            <w:r w:rsidR="003666E6" w:rsidRPr="00F00722">
              <w:rPr>
                <w:rFonts w:asciiTheme="minorHAnsi" w:hAnsiTheme="minorHAnsi" w:cstheme="minorHAnsi"/>
                <w:sz w:val="20"/>
                <w:szCs w:val="20"/>
              </w:rPr>
              <w:t xml:space="preserve">etal halide, compact fluorescent, </w:t>
            </w:r>
            <w:r>
              <w:rPr>
                <w:rFonts w:asciiTheme="minorHAnsi" w:hAnsiTheme="minorHAnsi" w:cstheme="minorHAnsi"/>
                <w:sz w:val="20"/>
                <w:szCs w:val="20"/>
              </w:rPr>
              <w:t>or</w:t>
            </w:r>
            <w:r w:rsidR="003666E6" w:rsidRPr="00F00722">
              <w:rPr>
                <w:rFonts w:asciiTheme="minorHAnsi" w:hAnsiTheme="minorHAnsi" w:cstheme="minorHAnsi"/>
                <w:sz w:val="20"/>
                <w:szCs w:val="20"/>
              </w:rPr>
              <w:t xml:space="preserve"> high pressure sodium exterior wall packs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95062">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F00722" w:rsidRDefault="003666E6" w:rsidP="00D95062">
            <w:pPr>
              <w:rPr>
                <w:rFonts w:asciiTheme="minorHAnsi" w:hAnsiTheme="minorHAnsi" w:cs="Arial"/>
                <w:sz w:val="20"/>
                <w:szCs w:val="20"/>
              </w:rPr>
            </w:pPr>
            <w:r w:rsidRPr="00F00722">
              <w:rPr>
                <w:rFonts w:asciiTheme="minorHAnsi" w:hAnsiTheme="minorHAnsi" w:cs="Arial"/>
                <w:sz w:val="20"/>
                <w:szCs w:val="20"/>
              </w:rPr>
              <w:t>Fixture</w:t>
            </w:r>
            <w:r w:rsidR="00D36798" w:rsidRPr="00F00722">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F2A84" w:rsidRDefault="006F2A84" w:rsidP="006D7453">
            <w:pPr>
              <w:rPr>
                <w:rFonts w:asciiTheme="minorHAnsi" w:hAnsiTheme="minorHAnsi" w:cs="Arial"/>
                <w:sz w:val="20"/>
                <w:szCs w:val="20"/>
              </w:rPr>
            </w:pPr>
            <w:r w:rsidRPr="006F2A84">
              <w:rPr>
                <w:rFonts w:asciiTheme="minorHAnsi" w:hAnsiTheme="minorHAnsi" w:cs="Arial"/>
                <w:sz w:val="20"/>
                <w:szCs w:val="20"/>
              </w:rPr>
              <w:t xml:space="preserve">Refer to </w:t>
            </w:r>
            <w:r w:rsidRPr="006F2A84">
              <w:rPr>
                <w:rFonts w:asciiTheme="minorHAnsi" w:hAnsiTheme="minorHAnsi" w:cs="Arial"/>
                <w:sz w:val="20"/>
                <w:szCs w:val="20"/>
              </w:rPr>
              <w:fldChar w:fldCharType="begin"/>
            </w:r>
            <w:r w:rsidRPr="006F2A84">
              <w:rPr>
                <w:rFonts w:asciiTheme="minorHAnsi" w:hAnsiTheme="minorHAnsi" w:cs="Arial"/>
                <w:sz w:val="20"/>
                <w:szCs w:val="20"/>
              </w:rPr>
              <w:instrText xml:space="preserve"> REF _Ref296591307 \h </w:instrText>
            </w:r>
            <w:r>
              <w:rPr>
                <w:rFonts w:asciiTheme="minorHAnsi" w:hAnsiTheme="minorHAnsi" w:cs="Arial"/>
                <w:sz w:val="20"/>
                <w:szCs w:val="20"/>
              </w:rPr>
              <w:instrText xml:space="preserve"> \* MERGEFORMAT </w:instrText>
            </w:r>
            <w:r w:rsidRPr="006F2A84">
              <w:rPr>
                <w:rFonts w:asciiTheme="minorHAnsi" w:hAnsiTheme="minorHAnsi" w:cs="Arial"/>
                <w:sz w:val="20"/>
                <w:szCs w:val="20"/>
              </w:rPr>
            </w:r>
            <w:r w:rsidRPr="006F2A84">
              <w:rPr>
                <w:rFonts w:asciiTheme="minorHAnsi" w:hAnsiTheme="minorHAnsi" w:cs="Arial"/>
                <w:sz w:val="20"/>
                <w:szCs w:val="20"/>
              </w:rPr>
              <w:fldChar w:fldCharType="separate"/>
            </w:r>
            <w:r w:rsidRPr="006F2A84">
              <w:rPr>
                <w:rFonts w:asciiTheme="minorHAnsi" w:hAnsiTheme="minorHAnsi" w:cstheme="minorHAnsi"/>
                <w:sz w:val="20"/>
                <w:szCs w:val="20"/>
              </w:rPr>
              <w:t xml:space="preserve">Table </w:t>
            </w:r>
            <w:r w:rsidRPr="006F2A84">
              <w:rPr>
                <w:rFonts w:asciiTheme="minorHAnsi" w:hAnsiTheme="minorHAnsi" w:cstheme="minorHAnsi"/>
                <w:noProof/>
                <w:sz w:val="20"/>
                <w:szCs w:val="20"/>
              </w:rPr>
              <w:t>7</w:t>
            </w:r>
            <w:r w:rsidRPr="006F2A84">
              <w:rPr>
                <w:rFonts w:asciiTheme="minorHAnsi" w:hAnsiTheme="minorHAnsi" w:cs="Arial"/>
                <w:sz w:val="20"/>
                <w:szCs w:val="20"/>
              </w:rPr>
              <w:fldChar w:fldCharType="end"/>
            </w:r>
            <w:r>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3666E6" w:rsidP="003666E6">
            <w:pPr>
              <w:rPr>
                <w:rFonts w:asciiTheme="minorHAnsi" w:hAnsiTheme="minorHAnsi" w:cs="Arial"/>
                <w:sz w:val="20"/>
                <w:szCs w:val="20"/>
              </w:rPr>
            </w:pPr>
            <w:r>
              <w:rPr>
                <w:rFonts w:asciiTheme="minorHAnsi" w:hAnsiTheme="minorHAnsi" w:cs="Arial"/>
                <w:sz w:val="20"/>
                <w:szCs w:val="20"/>
              </w:rPr>
              <w:t>Retrofit</w:t>
            </w:r>
            <w:r w:rsidR="00290ED8" w:rsidRPr="00697868">
              <w:rPr>
                <w:rFonts w:asciiTheme="minorHAnsi" w:hAnsiTheme="minorHAnsi" w:cs="Arial"/>
                <w:sz w:val="20"/>
                <w:szCs w:val="20"/>
              </w:rPr>
              <w:t xml:space="preserve"> (</w:t>
            </w:r>
            <w:r>
              <w:rPr>
                <w:rFonts w:asciiTheme="minorHAnsi" w:hAnsiTheme="minorHAnsi" w:cs="Arial"/>
                <w:sz w:val="20"/>
                <w:szCs w:val="20"/>
              </w:rPr>
              <w:t>RET</w:t>
            </w:r>
            <w:r w:rsidR="00290ED8" w:rsidRPr="00697868">
              <w:rPr>
                <w:rFonts w:asciiTheme="minorHAnsi" w:hAnsiTheme="minorHAnsi" w:cs="Arial"/>
                <w:sz w:val="20"/>
                <w:szCs w:val="20"/>
              </w:rPr>
              <w:t xml:space="preserve">), Replace on Burnout (ROB)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A2179F" w:rsidP="00737D7F">
            <w:pPr>
              <w:rPr>
                <w:rFonts w:asciiTheme="minorHAnsi" w:hAnsiTheme="minorHAnsi" w:cs="Arial"/>
                <w:sz w:val="20"/>
                <w:szCs w:val="20"/>
              </w:rPr>
            </w:pPr>
            <w:r>
              <w:rPr>
                <w:rFonts w:asciiTheme="minorHAnsi" w:hAnsiTheme="minorHAnsi" w:cs="Arial"/>
                <w:sz w:val="20"/>
                <w:szCs w:val="20"/>
              </w:rPr>
              <w:t>Downstream: 0.6 (Non-Res) and 0.55 (Res)</w:t>
            </w:r>
            <w:r w:rsidR="00737D7F">
              <w:rPr>
                <w:rFonts w:asciiTheme="minorHAnsi" w:hAnsiTheme="minorHAnsi" w:cs="Arial"/>
                <w:sz w:val="20"/>
                <w:szCs w:val="20"/>
              </w:rPr>
              <w:t>, Direct Install: 0.85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B94226" w:rsidRDefault="00A84127" w:rsidP="00317EB0">
            <w:pPr>
              <w:rPr>
                <w:rFonts w:asciiTheme="minorHAnsi" w:hAnsiTheme="minorHAnsi" w:cs="Arial"/>
                <w:b/>
                <w:sz w:val="20"/>
                <w:szCs w:val="20"/>
              </w:rPr>
            </w:pPr>
            <w:r w:rsidRPr="00B94226">
              <w:rPr>
                <w:rFonts w:asciiTheme="minorHAnsi" w:hAnsiTheme="minorHAnsi" w:cs="Arial"/>
                <w:b/>
                <w:sz w:val="20"/>
                <w:szCs w:val="20"/>
              </w:rPr>
              <w:t>This work paper document does not contain a data set</w:t>
            </w:r>
            <w:r w:rsidR="00317EB0" w:rsidRPr="00B94226">
              <w:rPr>
                <w:rFonts w:asciiTheme="minorHAnsi" w:hAnsiTheme="minorHAnsi" w:cs="Arial"/>
                <w:b/>
                <w:sz w:val="20"/>
                <w:szCs w:val="20"/>
              </w:rPr>
              <w:t xml:space="preserve"> in conformance with</w:t>
            </w:r>
            <w:r w:rsidRPr="00B94226">
              <w:rPr>
                <w:rFonts w:asciiTheme="minorHAnsi" w:hAnsiTheme="minorHAnsi" w:cs="Arial"/>
                <w:b/>
                <w:sz w:val="20"/>
                <w:szCs w:val="20"/>
              </w:rPr>
              <w:t xml:space="preserve"> the 4/1/14</w:t>
            </w:r>
            <w:r w:rsidR="00317EB0" w:rsidRPr="00B94226">
              <w:rPr>
                <w:rFonts w:asciiTheme="minorHAnsi" w:hAnsiTheme="minorHAnsi" w:cs="Arial"/>
                <w:b/>
                <w:sz w:val="20"/>
                <w:szCs w:val="20"/>
              </w:rPr>
              <w:t xml:space="preserve"> CPUC</w:t>
            </w:r>
            <w:r w:rsidRPr="00B94226">
              <w:rPr>
                <w:rFonts w:asciiTheme="minorHAnsi" w:hAnsiTheme="minorHAnsi" w:cs="Arial"/>
                <w:b/>
                <w:sz w:val="20"/>
                <w:szCs w:val="20"/>
              </w:rPr>
              <w:t xml:space="preserve"> Ex Ante Data</w:t>
            </w:r>
            <w:r w:rsidR="00317EB0" w:rsidRPr="00B94226">
              <w:rPr>
                <w:rFonts w:asciiTheme="minorHAnsi" w:hAnsiTheme="minorHAnsi" w:cs="Arial"/>
                <w:b/>
                <w:sz w:val="20"/>
                <w:szCs w:val="20"/>
              </w:rPr>
              <w:t>base</w:t>
            </w:r>
            <w:r w:rsidRPr="00B94226">
              <w:rPr>
                <w:rFonts w:asciiTheme="minorHAnsi" w:hAnsiTheme="minorHAnsi" w:cs="Arial"/>
                <w:b/>
                <w:sz w:val="20"/>
                <w:szCs w:val="20"/>
              </w:rPr>
              <w:t xml:space="preserve"> Specification;</w:t>
            </w:r>
            <w:r w:rsidR="00317EB0" w:rsidRPr="00B94226">
              <w:rPr>
                <w:rFonts w:asciiTheme="minorHAnsi" w:hAnsiTheme="minorHAnsi" w:cs="Arial"/>
                <w:b/>
                <w:sz w:val="20"/>
                <w:szCs w:val="20"/>
              </w:rPr>
              <w:t xml:space="preserve"> SCE will provide</w:t>
            </w:r>
            <w:r w:rsidRPr="00B94226">
              <w:rPr>
                <w:rFonts w:asciiTheme="minorHAnsi" w:hAnsiTheme="minorHAnsi" w:cs="Arial"/>
                <w:b/>
                <w:sz w:val="20"/>
                <w:szCs w:val="20"/>
              </w:rPr>
              <w:t xml:space="preserve"> that data set </w:t>
            </w:r>
            <w:r w:rsidR="00317EB0" w:rsidRPr="00B94226">
              <w:rPr>
                <w:rFonts w:asciiTheme="minorHAnsi" w:hAnsiTheme="minorHAnsi" w:cs="Arial"/>
                <w:b/>
                <w:sz w:val="20"/>
                <w:szCs w:val="20"/>
              </w:rPr>
              <w:t>separately</w:t>
            </w:r>
            <w:r w:rsidRPr="00B94226">
              <w:rPr>
                <w:rFonts w:asciiTheme="minorHAnsi" w:hAnsiTheme="minorHAnsi" w:cs="Arial"/>
                <w:b/>
                <w:sz w:val="20"/>
                <w:szCs w:val="20"/>
              </w:rPr>
              <w:t>.</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8C2E70" w:rsidRPr="00697868" w:rsidTr="00D95062">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8C2E70" w:rsidRDefault="008C2E70" w:rsidP="00D36798">
            <w:pPr>
              <w:rPr>
                <w:rFonts w:asciiTheme="minorHAnsi" w:hAnsiTheme="minorHAnsi" w:cstheme="minorHAnsi"/>
                <w:sz w:val="20"/>
                <w:szCs w:val="20"/>
              </w:rPr>
            </w:pPr>
            <w:r>
              <w:rPr>
                <w:rFonts w:asciiTheme="minorHAnsi" w:hAnsiTheme="minorHAnsi" w:cstheme="minorHAnsi"/>
                <w:sz w:val="20"/>
                <w:szCs w:val="20"/>
              </w:rPr>
              <w:t>SCE13LG108.0</w:t>
            </w:r>
          </w:p>
        </w:tc>
        <w:tc>
          <w:tcPr>
            <w:tcW w:w="517" w:type="pct"/>
          </w:tcPr>
          <w:p w:rsidR="008C2E70" w:rsidRDefault="008C2E70" w:rsidP="00E81F3E">
            <w:pPr>
              <w:jc w:val="center"/>
              <w:rPr>
                <w:rFonts w:asciiTheme="minorHAnsi" w:hAnsiTheme="minorHAnsi" w:cstheme="minorHAnsi"/>
                <w:sz w:val="20"/>
                <w:szCs w:val="20"/>
              </w:rPr>
            </w:pPr>
          </w:p>
        </w:tc>
        <w:tc>
          <w:tcPr>
            <w:tcW w:w="658" w:type="pct"/>
          </w:tcPr>
          <w:p w:rsidR="008C2E70" w:rsidRPr="00697868" w:rsidRDefault="008C2E70" w:rsidP="00E81F3E">
            <w:pPr>
              <w:jc w:val="center"/>
              <w:rPr>
                <w:rFonts w:asciiTheme="minorHAnsi" w:hAnsiTheme="minorHAnsi" w:cstheme="minorHAnsi"/>
                <w:sz w:val="20"/>
                <w:szCs w:val="20"/>
              </w:rPr>
            </w:pPr>
            <w:r>
              <w:rPr>
                <w:rFonts w:asciiTheme="minorHAnsi" w:hAnsiTheme="minorHAnsi" w:cstheme="minorHAnsi"/>
                <w:sz w:val="20"/>
                <w:szCs w:val="20"/>
              </w:rPr>
              <w:t>03/30</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vAlign w:val="center"/>
          </w:tcPr>
          <w:p w:rsidR="008C2E70" w:rsidRPr="005734A4" w:rsidRDefault="008C2E70" w:rsidP="00D95062">
            <w:pPr>
              <w:rPr>
                <w:rFonts w:asciiTheme="minorHAnsi" w:hAnsiTheme="minorHAnsi" w:cstheme="minorHAnsi"/>
                <w:sz w:val="20"/>
                <w:szCs w:val="20"/>
              </w:rPr>
            </w:pPr>
            <w:r>
              <w:rPr>
                <w:rFonts w:asciiTheme="minorHAnsi" w:hAnsiTheme="minorHAnsi" w:cstheme="minorHAnsi"/>
                <w:sz w:val="20"/>
                <w:szCs w:val="20"/>
              </w:rPr>
              <w:t>Ajay Wadhera</w:t>
            </w:r>
            <w:r w:rsidRPr="005734A4">
              <w:rPr>
                <w:rFonts w:asciiTheme="minorHAnsi" w:hAnsiTheme="minorHAnsi" w:cstheme="minorHAnsi"/>
                <w:sz w:val="20"/>
                <w:szCs w:val="20"/>
              </w:rPr>
              <w:t>/SCE</w:t>
            </w:r>
          </w:p>
        </w:tc>
        <w:tc>
          <w:tcPr>
            <w:tcW w:w="2124" w:type="pct"/>
            <w:vAlign w:val="center"/>
          </w:tcPr>
          <w:p w:rsidR="008C2E70" w:rsidRPr="007338DA" w:rsidRDefault="008C2E70" w:rsidP="00D95062">
            <w:pPr>
              <w:rPr>
                <w:rFonts w:asciiTheme="minorHAnsi" w:hAnsiTheme="minorHAnsi" w:cstheme="minorHAnsi"/>
                <w:sz w:val="20"/>
                <w:szCs w:val="20"/>
              </w:rPr>
            </w:pPr>
            <w:r w:rsidRPr="003E413F">
              <w:rPr>
                <w:rFonts w:asciiTheme="minorHAnsi" w:hAnsiTheme="minorHAnsi" w:cstheme="minorHAnsi"/>
                <w:sz w:val="20"/>
                <w:szCs w:val="20"/>
              </w:rPr>
              <w:t>Updated Work</w:t>
            </w:r>
            <w:r>
              <w:rPr>
                <w:rFonts w:asciiTheme="minorHAnsi" w:hAnsiTheme="minorHAnsi" w:cstheme="minorHAnsi"/>
                <w:sz w:val="20"/>
                <w:szCs w:val="20"/>
              </w:rPr>
              <w:t xml:space="preserve"> paper to new template 2013 v0.1 from original WPSCNRLG0108.0 for the 2013-2014 bridge period</w:t>
            </w:r>
          </w:p>
        </w:tc>
      </w:tr>
      <w:tr w:rsidR="008C2E70" w:rsidRPr="00697868" w:rsidTr="00D95062">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8C2E70" w:rsidRDefault="008C2E70" w:rsidP="00D36798">
            <w:pPr>
              <w:rPr>
                <w:rFonts w:asciiTheme="minorHAnsi" w:hAnsiTheme="minorHAnsi" w:cstheme="minorHAnsi"/>
                <w:sz w:val="20"/>
                <w:szCs w:val="20"/>
              </w:rPr>
            </w:pPr>
          </w:p>
        </w:tc>
        <w:tc>
          <w:tcPr>
            <w:tcW w:w="517" w:type="pct"/>
          </w:tcPr>
          <w:p w:rsidR="008C2E70" w:rsidRDefault="008C2E70" w:rsidP="00E81F3E">
            <w:pPr>
              <w:jc w:val="center"/>
              <w:rPr>
                <w:rFonts w:asciiTheme="minorHAnsi" w:hAnsiTheme="minorHAnsi" w:cstheme="minorHAnsi"/>
                <w:sz w:val="20"/>
                <w:szCs w:val="20"/>
              </w:rPr>
            </w:pPr>
          </w:p>
        </w:tc>
        <w:tc>
          <w:tcPr>
            <w:tcW w:w="658" w:type="pct"/>
          </w:tcPr>
          <w:p w:rsidR="008C2E70" w:rsidRPr="00697868" w:rsidRDefault="008C2E70" w:rsidP="00E81F3E">
            <w:pPr>
              <w:jc w:val="center"/>
              <w:rPr>
                <w:rFonts w:asciiTheme="minorHAnsi" w:hAnsiTheme="minorHAnsi" w:cstheme="minorHAnsi"/>
                <w:sz w:val="20"/>
                <w:szCs w:val="20"/>
              </w:rPr>
            </w:pPr>
          </w:p>
        </w:tc>
        <w:tc>
          <w:tcPr>
            <w:tcW w:w="940" w:type="pct"/>
            <w:vAlign w:val="center"/>
          </w:tcPr>
          <w:p w:rsidR="008C2E70" w:rsidRDefault="008C2E70" w:rsidP="00D95062">
            <w:pPr>
              <w:rPr>
                <w:rFonts w:asciiTheme="minorHAnsi" w:hAnsiTheme="minorHAnsi" w:cstheme="minorHAnsi"/>
                <w:sz w:val="20"/>
                <w:szCs w:val="20"/>
              </w:rPr>
            </w:pPr>
            <w:r>
              <w:rPr>
                <w:rFonts w:asciiTheme="minorHAnsi" w:hAnsiTheme="minorHAnsi" w:cstheme="minorHAnsi"/>
                <w:sz w:val="20"/>
                <w:szCs w:val="20"/>
              </w:rPr>
              <w:t>Brian V. O’Keefe/SCE</w:t>
            </w:r>
          </w:p>
        </w:tc>
        <w:tc>
          <w:tcPr>
            <w:tcW w:w="2124" w:type="pct"/>
            <w:vAlign w:val="center"/>
          </w:tcPr>
          <w:p w:rsidR="008C2E70" w:rsidRDefault="008C2E70" w:rsidP="00D95062">
            <w:pPr>
              <w:rPr>
                <w:rFonts w:asciiTheme="minorHAnsi" w:hAnsiTheme="minorHAnsi" w:cstheme="minorHAnsi"/>
                <w:sz w:val="20"/>
                <w:szCs w:val="20"/>
              </w:rPr>
            </w:pPr>
            <w:r>
              <w:rPr>
                <w:rFonts w:asciiTheme="minorHAnsi" w:hAnsiTheme="minorHAnsi" w:cstheme="minorHAnsi"/>
                <w:sz w:val="20"/>
                <w:szCs w:val="20"/>
              </w:rPr>
              <w:t>-Added ROB for downstream deemed, included cost section update</w:t>
            </w:r>
          </w:p>
          <w:p w:rsidR="008C2E70" w:rsidRPr="007338DA" w:rsidRDefault="008C2E70" w:rsidP="00D95062">
            <w:pPr>
              <w:rPr>
                <w:rFonts w:asciiTheme="minorHAnsi" w:hAnsiTheme="minorHAnsi" w:cstheme="minorHAnsi"/>
                <w:sz w:val="20"/>
                <w:szCs w:val="20"/>
              </w:rPr>
            </w:pPr>
            <w:r>
              <w:rPr>
                <w:rFonts w:asciiTheme="minorHAnsi" w:hAnsiTheme="minorHAnsi" w:cstheme="minorHAnsi"/>
                <w:sz w:val="20"/>
                <w:szCs w:val="20"/>
              </w:rPr>
              <w:t>-Updated the operating hours for the residential measures to reflector exterior res hours.</w:t>
            </w:r>
          </w:p>
        </w:tc>
      </w:tr>
      <w:tr w:rsidR="008C2E70" w:rsidRPr="00697868" w:rsidTr="00D95062">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8C2E70" w:rsidRPr="00697868" w:rsidRDefault="008C2E70" w:rsidP="00D36798">
            <w:pPr>
              <w:rPr>
                <w:rFonts w:asciiTheme="minorHAnsi" w:hAnsiTheme="minorHAnsi" w:cstheme="minorHAnsi"/>
                <w:sz w:val="20"/>
                <w:szCs w:val="20"/>
              </w:rPr>
            </w:pPr>
            <w:r>
              <w:rPr>
                <w:rFonts w:asciiTheme="minorHAnsi" w:hAnsiTheme="minorHAnsi" w:cstheme="minorHAnsi"/>
                <w:sz w:val="20"/>
                <w:szCs w:val="20"/>
              </w:rPr>
              <w:t>SCE13LG108.1</w:t>
            </w:r>
          </w:p>
        </w:tc>
        <w:tc>
          <w:tcPr>
            <w:tcW w:w="517" w:type="pct"/>
          </w:tcPr>
          <w:p w:rsidR="008C2E70" w:rsidRPr="00697868" w:rsidRDefault="008C2E70"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Align w:val="center"/>
          </w:tcPr>
          <w:p w:rsidR="008C2E70" w:rsidRDefault="008C2E70" w:rsidP="00D95062">
            <w:pPr>
              <w:jc w:val="center"/>
              <w:rPr>
                <w:rFonts w:asciiTheme="minorHAnsi" w:hAnsiTheme="minorHAnsi" w:cstheme="minorHAnsi"/>
                <w:sz w:val="20"/>
                <w:szCs w:val="20"/>
              </w:rPr>
            </w:pPr>
            <w:r>
              <w:rPr>
                <w:rFonts w:asciiTheme="minorHAnsi" w:hAnsiTheme="minorHAnsi" w:cstheme="minorHAnsi"/>
                <w:sz w:val="20"/>
                <w:szCs w:val="20"/>
              </w:rPr>
              <w:t>08/01/2013</w:t>
            </w:r>
          </w:p>
        </w:tc>
        <w:tc>
          <w:tcPr>
            <w:tcW w:w="940" w:type="pct"/>
            <w:vAlign w:val="center"/>
          </w:tcPr>
          <w:p w:rsidR="008C2E70" w:rsidRDefault="008C2E70" w:rsidP="00D95062">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vAlign w:val="center"/>
          </w:tcPr>
          <w:p w:rsidR="008C2E70" w:rsidRDefault="008C2E70" w:rsidP="00D95062">
            <w:pPr>
              <w:rPr>
                <w:rFonts w:asciiTheme="minorHAnsi" w:hAnsiTheme="minorHAnsi" w:cstheme="minorHAnsi"/>
                <w:sz w:val="20"/>
                <w:szCs w:val="20"/>
              </w:rPr>
            </w:pPr>
            <w:r>
              <w:rPr>
                <w:rFonts w:asciiTheme="minorHAnsi" w:hAnsiTheme="minorHAnsi" w:cstheme="minorHAnsi"/>
                <w:sz w:val="20"/>
                <w:szCs w:val="20"/>
              </w:rPr>
              <w:t>- Updated measure ranges per 3/1/13 ED Lighting Retrofit Disposition titled “</w:t>
            </w:r>
            <w:r w:rsidRPr="002E2F4B">
              <w:rPr>
                <w:rFonts w:asciiTheme="minorHAnsi" w:hAnsiTheme="minorHAnsi" w:cstheme="minorHAnsi"/>
                <w:sz w:val="20"/>
                <w:szCs w:val="20"/>
              </w:rPr>
              <w:t>2013-2014_LightingRetrofit_Disposition-1March2013.docx</w:t>
            </w:r>
            <w:r>
              <w:rPr>
                <w:rFonts w:asciiTheme="minorHAnsi" w:hAnsiTheme="minorHAnsi" w:cstheme="minorHAnsi"/>
                <w:sz w:val="20"/>
                <w:szCs w:val="20"/>
              </w:rPr>
              <w:t>.”</w:t>
            </w:r>
          </w:p>
          <w:p w:rsidR="008C2E70" w:rsidRDefault="008C2E70" w:rsidP="00D95062">
            <w:pPr>
              <w:rPr>
                <w:rFonts w:asciiTheme="minorHAnsi" w:hAnsiTheme="minorHAnsi" w:cstheme="minorHAnsi"/>
                <w:sz w:val="20"/>
                <w:szCs w:val="20"/>
              </w:rPr>
            </w:pPr>
            <w:r>
              <w:rPr>
                <w:rFonts w:asciiTheme="minorHAnsi" w:hAnsiTheme="minorHAnsi" w:cstheme="minorHAnsi"/>
                <w:sz w:val="20"/>
                <w:szCs w:val="20"/>
              </w:rPr>
              <w:t>- Added Title 24 2013 code, which added a lighting control requirement.</w:t>
            </w:r>
          </w:p>
        </w:tc>
      </w:tr>
      <w:tr w:rsidR="00DC1966"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DC1966" w:rsidRPr="00697868" w:rsidRDefault="008C2E70" w:rsidP="00D95062">
            <w:pPr>
              <w:rPr>
                <w:rFonts w:asciiTheme="minorHAnsi" w:hAnsiTheme="minorHAnsi" w:cstheme="minorHAnsi"/>
                <w:sz w:val="20"/>
                <w:szCs w:val="20"/>
              </w:rPr>
            </w:pPr>
            <w:r>
              <w:rPr>
                <w:rFonts w:asciiTheme="minorHAnsi" w:hAnsiTheme="minorHAnsi" w:cstheme="minorHAnsi"/>
                <w:sz w:val="20"/>
                <w:szCs w:val="20"/>
              </w:rPr>
              <w:t>SCE13LG108.2</w:t>
            </w:r>
          </w:p>
        </w:tc>
        <w:tc>
          <w:tcPr>
            <w:tcW w:w="517" w:type="pct"/>
          </w:tcPr>
          <w:p w:rsidR="00DC1966" w:rsidRPr="00697868" w:rsidRDefault="00DC1966" w:rsidP="00D95062">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DC1966" w:rsidRPr="00697868" w:rsidRDefault="00DC1966" w:rsidP="00DC1966">
            <w:pPr>
              <w:jc w:val="center"/>
              <w:rPr>
                <w:rFonts w:asciiTheme="minorHAnsi" w:hAnsiTheme="minorHAnsi" w:cstheme="minorHAnsi"/>
                <w:sz w:val="20"/>
                <w:szCs w:val="20"/>
              </w:rPr>
            </w:pPr>
            <w:r>
              <w:rPr>
                <w:rFonts w:asciiTheme="minorHAnsi" w:hAnsiTheme="minorHAnsi" w:cstheme="minorHAnsi"/>
                <w:sz w:val="20"/>
                <w:szCs w:val="20"/>
              </w:rPr>
              <w:t>4</w:t>
            </w:r>
            <w:r w:rsidRPr="00697868">
              <w:rPr>
                <w:rFonts w:asciiTheme="minorHAnsi" w:hAnsiTheme="minorHAnsi" w:cstheme="minorHAnsi"/>
                <w:sz w:val="20"/>
                <w:szCs w:val="20"/>
              </w:rPr>
              <w:t>/1</w:t>
            </w:r>
            <w:r>
              <w:rPr>
                <w:rFonts w:asciiTheme="minorHAnsi" w:hAnsiTheme="minorHAnsi" w:cstheme="minorHAnsi"/>
                <w:sz w:val="20"/>
                <w:szCs w:val="20"/>
              </w:rPr>
              <w:t>7</w:t>
            </w:r>
            <w:r w:rsidRPr="00697868">
              <w:rPr>
                <w:rFonts w:asciiTheme="minorHAnsi" w:hAnsiTheme="minorHAnsi" w:cstheme="minorHAnsi"/>
                <w:sz w:val="20"/>
                <w:szCs w:val="20"/>
              </w:rPr>
              <w:t>/2014</w:t>
            </w:r>
          </w:p>
        </w:tc>
        <w:tc>
          <w:tcPr>
            <w:tcW w:w="940" w:type="pct"/>
          </w:tcPr>
          <w:p w:rsidR="00DC1966" w:rsidRPr="00697868" w:rsidRDefault="00DC1966" w:rsidP="00D95062">
            <w:pPr>
              <w:rPr>
                <w:rFonts w:asciiTheme="minorHAnsi" w:hAnsiTheme="minorHAnsi" w:cstheme="minorHAnsi"/>
                <w:sz w:val="20"/>
                <w:szCs w:val="20"/>
              </w:rPr>
            </w:pPr>
            <w:r>
              <w:rPr>
                <w:rFonts w:asciiTheme="minorHAnsi" w:hAnsiTheme="minorHAnsi" w:cstheme="minorHAnsi"/>
                <w:sz w:val="20"/>
                <w:szCs w:val="20"/>
              </w:rPr>
              <w:t>Jason Wang</w:t>
            </w:r>
            <w:r w:rsidRPr="00697868">
              <w:rPr>
                <w:rFonts w:asciiTheme="minorHAnsi" w:hAnsiTheme="minorHAnsi" w:cstheme="minorHAnsi"/>
                <w:sz w:val="20"/>
                <w:szCs w:val="20"/>
              </w:rPr>
              <w:t>/SCE</w:t>
            </w:r>
          </w:p>
        </w:tc>
        <w:tc>
          <w:tcPr>
            <w:tcW w:w="2124" w:type="pct"/>
          </w:tcPr>
          <w:p w:rsidR="00DC1966" w:rsidRDefault="00DC1966" w:rsidP="00DC1966">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Work paper updated for the reporting period, effective 7/1/14 – 12/31/14</w:t>
            </w:r>
            <w:r w:rsidR="00995479">
              <w:rPr>
                <w:rFonts w:asciiTheme="minorHAnsi" w:hAnsiTheme="minorHAnsi" w:cstheme="minorHAnsi"/>
                <w:bCs/>
                <w:sz w:val="20"/>
                <w:szCs w:val="20"/>
              </w:rPr>
              <w:t>.</w:t>
            </w:r>
          </w:p>
          <w:p w:rsidR="00F00722" w:rsidRDefault="00F00722" w:rsidP="00DC1966">
            <w:pPr>
              <w:rPr>
                <w:rFonts w:asciiTheme="minorHAnsi" w:hAnsiTheme="minorHAnsi" w:cstheme="minorHAnsi"/>
                <w:bCs/>
                <w:sz w:val="20"/>
                <w:szCs w:val="20"/>
              </w:rPr>
            </w:pPr>
            <w:r>
              <w:rPr>
                <w:rFonts w:asciiTheme="minorHAnsi" w:hAnsiTheme="minorHAnsi" w:cstheme="minorHAnsi"/>
                <w:bCs/>
                <w:sz w:val="20"/>
                <w:szCs w:val="20"/>
              </w:rPr>
              <w:t>-Adjusted wattages based on May 30, 2014 ED disposition</w:t>
            </w:r>
          </w:p>
          <w:p w:rsidR="00E71FEE" w:rsidRPr="00697868" w:rsidRDefault="00E71FEE" w:rsidP="00DC1966">
            <w:pPr>
              <w:rPr>
                <w:rFonts w:asciiTheme="minorHAnsi" w:hAnsiTheme="minorHAnsi" w:cstheme="minorHAnsi"/>
                <w:bCs/>
                <w:sz w:val="20"/>
                <w:szCs w:val="20"/>
              </w:rPr>
            </w:pPr>
            <w:r>
              <w:rPr>
                <w:rFonts w:asciiTheme="minorHAnsi" w:hAnsiTheme="minorHAnsi" w:cstheme="minorHAnsi"/>
                <w:bCs/>
                <w:sz w:val="20"/>
                <w:szCs w:val="20"/>
              </w:rPr>
              <w:t>-Updated costs based on ED disposition</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697868" w:rsidRDefault="00F00722" w:rsidP="00697868">
      <w:pPr>
        <w:pStyle w:val="Reminder"/>
        <w:rPr>
          <w:rFonts w:asciiTheme="minorHAnsi" w:hAnsiTheme="minorHAnsi" w:cstheme="minorHAnsi"/>
          <w:i w:val="0"/>
          <w:color w:val="auto"/>
          <w:sz w:val="22"/>
          <w:szCs w:val="22"/>
        </w:rPr>
      </w:pPr>
      <w:r w:rsidRPr="00560C06">
        <w:rPr>
          <w:rFonts w:asciiTheme="minorHAnsi" w:hAnsiTheme="minorHAnsi" w:cstheme="minorHAnsi"/>
          <w:i w:val="0"/>
          <w:color w:val="auto"/>
          <w:sz w:val="22"/>
          <w:szCs w:val="22"/>
        </w:rPr>
        <w:t>This work paper details the replacement of metal halide</w:t>
      </w:r>
      <w:r w:rsidR="006D7453">
        <w:rPr>
          <w:rFonts w:asciiTheme="minorHAnsi" w:hAnsiTheme="minorHAnsi" w:cstheme="minorHAnsi"/>
          <w:i w:val="0"/>
          <w:color w:val="auto"/>
          <w:sz w:val="22"/>
          <w:szCs w:val="22"/>
        </w:rPr>
        <w:t xml:space="preserve"> (MH)</w:t>
      </w:r>
      <w:r w:rsidRPr="00560C06">
        <w:rPr>
          <w:rFonts w:asciiTheme="minorHAnsi" w:hAnsiTheme="minorHAnsi" w:cstheme="minorHAnsi"/>
          <w:i w:val="0"/>
          <w:color w:val="auto"/>
          <w:sz w:val="22"/>
          <w:szCs w:val="22"/>
        </w:rPr>
        <w:t>, compact fluorescent</w:t>
      </w:r>
      <w:r w:rsidR="006D7453">
        <w:rPr>
          <w:rFonts w:asciiTheme="minorHAnsi" w:hAnsiTheme="minorHAnsi" w:cstheme="minorHAnsi"/>
          <w:i w:val="0"/>
          <w:color w:val="auto"/>
          <w:sz w:val="22"/>
          <w:szCs w:val="22"/>
        </w:rPr>
        <w:t xml:space="preserve"> (CFL)</w:t>
      </w:r>
      <w:r w:rsidRPr="00560C06">
        <w:rPr>
          <w:rFonts w:asciiTheme="minorHAnsi" w:hAnsiTheme="minorHAnsi" w:cstheme="minorHAnsi"/>
          <w:i w:val="0"/>
          <w:color w:val="auto"/>
          <w:sz w:val="22"/>
          <w:szCs w:val="22"/>
        </w:rPr>
        <w:t>, and high pressure sodium</w:t>
      </w:r>
      <w:r w:rsidR="006D7453">
        <w:rPr>
          <w:rFonts w:asciiTheme="minorHAnsi" w:hAnsiTheme="minorHAnsi" w:cstheme="minorHAnsi"/>
          <w:i w:val="0"/>
          <w:color w:val="auto"/>
          <w:sz w:val="22"/>
          <w:szCs w:val="22"/>
        </w:rPr>
        <w:t xml:space="preserve"> (HPS)</w:t>
      </w:r>
      <w:r w:rsidRPr="00560C06">
        <w:rPr>
          <w:rFonts w:asciiTheme="minorHAnsi" w:hAnsiTheme="minorHAnsi" w:cstheme="minorHAnsi"/>
          <w:i w:val="0"/>
          <w:color w:val="auto"/>
          <w:sz w:val="22"/>
          <w:szCs w:val="22"/>
        </w:rPr>
        <w:t xml:space="preserve"> exterior wall packs with LED</w:t>
      </w:r>
      <w:r w:rsidR="00560C06">
        <w:rPr>
          <w:rFonts w:asciiTheme="minorHAnsi" w:hAnsiTheme="minorHAnsi" w:cstheme="minorHAnsi"/>
          <w:i w:val="0"/>
          <w:color w:val="auto"/>
          <w:sz w:val="22"/>
          <w:szCs w:val="22"/>
        </w:rPr>
        <w:t xml:space="preserve"> exterior</w:t>
      </w:r>
      <w:r w:rsidRPr="00560C06">
        <w:rPr>
          <w:rFonts w:asciiTheme="minorHAnsi" w:hAnsiTheme="minorHAnsi" w:cstheme="minorHAnsi"/>
          <w:i w:val="0"/>
          <w:color w:val="auto"/>
          <w:sz w:val="22"/>
          <w:szCs w:val="22"/>
        </w:rPr>
        <w:t xml:space="preserve"> wall packs. The measures are broken out into the wattage ranges as shown in</w:t>
      </w:r>
      <w:r w:rsidR="00FE0259">
        <w:rPr>
          <w:rFonts w:asciiTheme="minorHAnsi" w:hAnsiTheme="minorHAnsi" w:cstheme="minorHAnsi"/>
          <w:i w:val="0"/>
          <w:color w:val="auto"/>
          <w:sz w:val="22"/>
          <w:szCs w:val="22"/>
        </w:rPr>
        <w:t xml:space="preserve"> </w:t>
      </w:r>
      <w:r w:rsidRPr="00560C06">
        <w:rPr>
          <w:rFonts w:asciiTheme="minorHAnsi" w:hAnsiTheme="minorHAnsi" w:cstheme="minorHAnsi"/>
          <w:i w:val="0"/>
          <w:color w:val="auto"/>
          <w:sz w:val="22"/>
          <w:szCs w:val="22"/>
        </w:rPr>
        <w:fldChar w:fldCharType="begin"/>
      </w:r>
      <w:r w:rsidRPr="00560C06">
        <w:rPr>
          <w:rFonts w:asciiTheme="minorHAnsi" w:hAnsiTheme="minorHAnsi" w:cstheme="minorHAnsi"/>
          <w:i w:val="0"/>
          <w:color w:val="auto"/>
          <w:sz w:val="22"/>
          <w:szCs w:val="22"/>
        </w:rPr>
        <w:instrText xml:space="preserve"> REF _Ref394301246 \h </w:instrText>
      </w:r>
      <w:r w:rsidR="00560C06" w:rsidRPr="00560C06">
        <w:rPr>
          <w:rFonts w:asciiTheme="minorHAnsi" w:hAnsiTheme="minorHAnsi" w:cstheme="minorHAnsi"/>
          <w:i w:val="0"/>
          <w:color w:val="auto"/>
          <w:sz w:val="22"/>
          <w:szCs w:val="22"/>
        </w:rPr>
        <w:instrText xml:space="preserve"> \* MERGEFORMAT </w:instrText>
      </w:r>
      <w:r w:rsidRPr="00560C06">
        <w:rPr>
          <w:rFonts w:asciiTheme="minorHAnsi" w:hAnsiTheme="minorHAnsi" w:cstheme="minorHAnsi"/>
          <w:i w:val="0"/>
          <w:color w:val="auto"/>
          <w:sz w:val="22"/>
          <w:szCs w:val="22"/>
        </w:rPr>
      </w:r>
      <w:r w:rsidRPr="00560C06">
        <w:rPr>
          <w:rFonts w:asciiTheme="minorHAnsi" w:hAnsiTheme="minorHAnsi" w:cstheme="minorHAnsi"/>
          <w:i w:val="0"/>
          <w:color w:val="auto"/>
          <w:sz w:val="22"/>
          <w:szCs w:val="22"/>
        </w:rPr>
        <w:fldChar w:fldCharType="separate"/>
      </w:r>
      <w:r w:rsidR="00560C06" w:rsidRPr="00560C06">
        <w:rPr>
          <w:rFonts w:asciiTheme="minorHAnsi" w:hAnsiTheme="minorHAnsi" w:cstheme="minorHAnsi"/>
          <w:i w:val="0"/>
          <w:color w:val="auto"/>
          <w:sz w:val="22"/>
          <w:szCs w:val="22"/>
        </w:rPr>
        <w:t xml:space="preserve">Table </w:t>
      </w:r>
      <w:r w:rsidR="00560C06" w:rsidRPr="00560C06">
        <w:rPr>
          <w:rFonts w:asciiTheme="minorHAnsi" w:hAnsiTheme="minorHAnsi" w:cstheme="minorHAnsi"/>
          <w:i w:val="0"/>
          <w:noProof/>
          <w:color w:val="auto"/>
          <w:sz w:val="22"/>
          <w:szCs w:val="22"/>
        </w:rPr>
        <w:t>1</w:t>
      </w:r>
      <w:r w:rsidRPr="00560C06">
        <w:rPr>
          <w:rFonts w:asciiTheme="minorHAnsi" w:hAnsiTheme="minorHAnsi" w:cstheme="minorHAnsi"/>
          <w:i w:val="0"/>
          <w:color w:val="auto"/>
          <w:sz w:val="22"/>
          <w:szCs w:val="22"/>
        </w:rPr>
        <w:fldChar w:fldCharType="end"/>
      </w:r>
      <w:r w:rsidRPr="00560C06">
        <w:rPr>
          <w:rFonts w:asciiTheme="minorHAnsi" w:hAnsiTheme="minorHAnsi" w:cstheme="minorHAnsi"/>
          <w:i w:val="0"/>
          <w:color w:val="auto"/>
          <w:sz w:val="22"/>
          <w:szCs w:val="22"/>
        </w:rPr>
        <w:t>.</w:t>
      </w:r>
    </w:p>
    <w:p w:rsidR="00560C06" w:rsidRPr="00560C06" w:rsidRDefault="00560C06" w:rsidP="00697868">
      <w:pPr>
        <w:pStyle w:val="Reminder"/>
        <w:rPr>
          <w:rFonts w:asciiTheme="minorHAnsi" w:hAnsiTheme="minorHAnsi" w:cstheme="minorHAnsi"/>
          <w:i w:val="0"/>
          <w:color w:val="auto"/>
          <w:sz w:val="22"/>
          <w:szCs w:val="22"/>
        </w:rPr>
      </w:pPr>
    </w:p>
    <w:p w:rsidR="00AC5309" w:rsidRDefault="00AC5309" w:rsidP="00AC5309">
      <w:pPr>
        <w:pStyle w:val="Caption"/>
        <w:jc w:val="center"/>
        <w:rPr>
          <w:rFonts w:asciiTheme="minorHAnsi" w:hAnsiTheme="minorHAnsi" w:cstheme="minorHAnsi"/>
          <w:sz w:val="22"/>
          <w:szCs w:val="22"/>
        </w:rPr>
      </w:pPr>
      <w:bookmarkStart w:id="8" w:name="_Ref394301246"/>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453"/>
        <w:gridCol w:w="6246"/>
      </w:tblGrid>
      <w:tr w:rsidR="00560C06" w:rsidRPr="005B28C1" w:rsidTr="00D95062">
        <w:trPr>
          <w:cnfStyle w:val="100000000000" w:firstRow="1" w:lastRow="0" w:firstColumn="0" w:lastColumn="0" w:oddVBand="0" w:evenVBand="0" w:oddHBand="0" w:evenHBand="0" w:firstRowFirstColumn="0" w:firstRowLastColumn="0" w:lastRowFirstColumn="0" w:lastRowLastColumn="0"/>
          <w:jc w:val="center"/>
        </w:trPr>
        <w:tc>
          <w:tcPr>
            <w:tcW w:w="1453" w:type="dxa"/>
          </w:tcPr>
          <w:p w:rsidR="00560C06" w:rsidRPr="00663F5B" w:rsidRDefault="00560C06" w:rsidP="00D95062">
            <w:pPr>
              <w:rPr>
                <w:rFonts w:asciiTheme="minorHAnsi" w:hAnsiTheme="minorHAnsi" w:cstheme="minorHAnsi"/>
                <w:sz w:val="20"/>
                <w:szCs w:val="20"/>
              </w:rPr>
            </w:pPr>
            <w:r w:rsidRPr="00663F5B">
              <w:rPr>
                <w:rFonts w:asciiTheme="minorHAnsi" w:hAnsiTheme="minorHAnsi" w:cstheme="minorHAnsi"/>
                <w:sz w:val="20"/>
                <w:szCs w:val="20"/>
              </w:rPr>
              <w:t>Solution Code</w:t>
            </w:r>
          </w:p>
        </w:tc>
        <w:tc>
          <w:tcPr>
            <w:tcW w:w="6246" w:type="dxa"/>
          </w:tcPr>
          <w:p w:rsidR="00560C06" w:rsidRPr="005B28C1" w:rsidRDefault="00560C06" w:rsidP="00D95062">
            <w:pPr>
              <w:rPr>
                <w:rFonts w:asciiTheme="minorHAnsi" w:hAnsiTheme="minorHAnsi" w:cstheme="minorHAnsi"/>
                <w:sz w:val="20"/>
                <w:szCs w:val="20"/>
              </w:rPr>
            </w:pPr>
            <w:r w:rsidRPr="005B28C1">
              <w:rPr>
                <w:rFonts w:asciiTheme="minorHAnsi" w:hAnsiTheme="minorHAnsi" w:cstheme="minorHAnsi"/>
                <w:sz w:val="20"/>
                <w:szCs w:val="20"/>
              </w:rPr>
              <w:t>Measure name</w:t>
            </w:r>
          </w:p>
        </w:tc>
      </w:tr>
      <w:tr w:rsidR="00560C06" w:rsidRPr="005B28C1" w:rsidTr="00D95062">
        <w:trPr>
          <w:cnfStyle w:val="000000100000" w:firstRow="0" w:lastRow="0" w:firstColumn="0" w:lastColumn="0" w:oddVBand="0" w:evenVBand="0" w:oddHBand="1" w:evenHBand="0" w:firstRowFirstColumn="0" w:firstRowLastColumn="0" w:lastRowFirstColumn="0" w:lastRowLastColumn="0"/>
          <w:trHeight w:val="243"/>
          <w:jc w:val="center"/>
        </w:trPr>
        <w:tc>
          <w:tcPr>
            <w:tcW w:w="1453" w:type="dxa"/>
          </w:tcPr>
          <w:p w:rsidR="00560C06" w:rsidRPr="00663F5B" w:rsidRDefault="00560C06" w:rsidP="00D95062">
            <w:pPr>
              <w:rPr>
                <w:rFonts w:asciiTheme="minorHAnsi" w:hAnsiTheme="minorHAnsi" w:cstheme="minorHAnsi"/>
                <w:sz w:val="20"/>
                <w:szCs w:val="20"/>
              </w:rPr>
            </w:pPr>
            <w:r>
              <w:rPr>
                <w:rFonts w:asciiTheme="minorHAnsi" w:hAnsiTheme="minorHAnsi" w:cstheme="minorHAnsi"/>
                <w:sz w:val="20"/>
                <w:szCs w:val="20"/>
              </w:rPr>
              <w:t>LT-79024</w:t>
            </w:r>
          </w:p>
        </w:tc>
        <w:tc>
          <w:tcPr>
            <w:tcW w:w="6246" w:type="dxa"/>
            <w:vAlign w:val="bottom"/>
          </w:tcPr>
          <w:p w:rsidR="00560C06" w:rsidRPr="00F063C0" w:rsidRDefault="00560C06" w:rsidP="00D95062">
            <w:pPr>
              <w:rPr>
                <w:rFonts w:ascii="Calibri" w:hAnsi="Calibri" w:cs="Calibri"/>
                <w:sz w:val="20"/>
                <w:szCs w:val="20"/>
              </w:rPr>
            </w:pPr>
            <w:r>
              <w:rPr>
                <w:rFonts w:ascii="Calibri" w:hAnsi="Calibri" w:cs="Calibri"/>
                <w:sz w:val="20"/>
                <w:szCs w:val="20"/>
              </w:rPr>
              <w:t xml:space="preserve">20 to 40 Watt </w:t>
            </w:r>
            <w:r w:rsidRPr="00F063C0">
              <w:rPr>
                <w:rFonts w:ascii="Calibri" w:hAnsi="Calibri" w:cs="Calibri"/>
                <w:sz w:val="20"/>
                <w:szCs w:val="20"/>
              </w:rPr>
              <w:t>Wall Pack</w:t>
            </w:r>
            <w:r>
              <w:rPr>
                <w:rFonts w:ascii="Calibri" w:hAnsi="Calibri" w:cs="Calibri"/>
                <w:sz w:val="20"/>
                <w:szCs w:val="20"/>
              </w:rPr>
              <w:t xml:space="preserve"> LED</w:t>
            </w:r>
            <w:r w:rsidRPr="00F063C0">
              <w:rPr>
                <w:rFonts w:ascii="Calibri" w:hAnsi="Calibri" w:cs="Calibri"/>
                <w:sz w:val="20"/>
                <w:szCs w:val="20"/>
              </w:rPr>
              <w:t xml:space="preserve"> </w:t>
            </w:r>
            <w:r>
              <w:rPr>
                <w:rFonts w:ascii="Calibri" w:hAnsi="Calibri" w:cs="Calibri"/>
                <w:sz w:val="20"/>
                <w:szCs w:val="20"/>
              </w:rPr>
              <w:t>r</w:t>
            </w:r>
            <w:r w:rsidRPr="00F063C0">
              <w:rPr>
                <w:rFonts w:ascii="Calibri" w:hAnsi="Calibri" w:cs="Calibri"/>
                <w:sz w:val="20"/>
                <w:szCs w:val="20"/>
              </w:rPr>
              <w:t xml:space="preserve">eplacing </w:t>
            </w:r>
            <w:r>
              <w:rPr>
                <w:rFonts w:ascii="Calibri" w:hAnsi="Calibri" w:cs="Calibri"/>
                <w:sz w:val="20"/>
                <w:szCs w:val="20"/>
              </w:rPr>
              <w:t>up to 175 Watt Metal Halide</w:t>
            </w:r>
          </w:p>
        </w:tc>
      </w:tr>
      <w:tr w:rsidR="00560C06" w:rsidRPr="005B28C1" w:rsidTr="00D95062">
        <w:trPr>
          <w:cnfStyle w:val="000000010000" w:firstRow="0" w:lastRow="0" w:firstColumn="0" w:lastColumn="0" w:oddVBand="0" w:evenVBand="0" w:oddHBand="0" w:evenHBand="1" w:firstRowFirstColumn="0" w:firstRowLastColumn="0" w:lastRowFirstColumn="0" w:lastRowLastColumn="0"/>
          <w:trHeight w:val="243"/>
          <w:jc w:val="center"/>
        </w:trPr>
        <w:tc>
          <w:tcPr>
            <w:tcW w:w="1453" w:type="dxa"/>
          </w:tcPr>
          <w:p w:rsidR="00560C06" w:rsidRPr="00663F5B" w:rsidRDefault="00560C06" w:rsidP="00D95062">
            <w:pPr>
              <w:rPr>
                <w:rFonts w:asciiTheme="minorHAnsi" w:hAnsiTheme="minorHAnsi" w:cstheme="minorHAnsi"/>
                <w:sz w:val="20"/>
                <w:szCs w:val="20"/>
              </w:rPr>
            </w:pPr>
            <w:r>
              <w:rPr>
                <w:rFonts w:asciiTheme="minorHAnsi" w:hAnsiTheme="minorHAnsi" w:cstheme="minorHAnsi"/>
                <w:sz w:val="20"/>
                <w:szCs w:val="20"/>
              </w:rPr>
              <w:t>LT-29069</w:t>
            </w:r>
          </w:p>
        </w:tc>
        <w:tc>
          <w:tcPr>
            <w:tcW w:w="6246" w:type="dxa"/>
            <w:vAlign w:val="bottom"/>
          </w:tcPr>
          <w:p w:rsidR="00560C06" w:rsidRPr="00F063C0" w:rsidRDefault="00560C06" w:rsidP="00D95062">
            <w:pPr>
              <w:rPr>
                <w:rFonts w:ascii="Calibri" w:hAnsi="Calibri" w:cs="Calibri"/>
                <w:sz w:val="20"/>
                <w:szCs w:val="20"/>
              </w:rPr>
            </w:pPr>
            <w:r>
              <w:rPr>
                <w:rFonts w:ascii="Calibri" w:hAnsi="Calibri" w:cs="Calibri"/>
                <w:sz w:val="20"/>
                <w:szCs w:val="20"/>
              </w:rPr>
              <w:t xml:space="preserve">41 to 80 Watt Wall Pack LED replacing 176 </w:t>
            </w:r>
            <w:r w:rsidRPr="00F063C0">
              <w:rPr>
                <w:rFonts w:ascii="Calibri" w:hAnsi="Calibri" w:cs="Calibri"/>
                <w:sz w:val="20"/>
                <w:szCs w:val="20"/>
              </w:rPr>
              <w:t>to 250 Watt</w:t>
            </w:r>
            <w:r>
              <w:rPr>
                <w:rFonts w:ascii="Calibri" w:hAnsi="Calibri" w:cs="Calibri"/>
                <w:sz w:val="20"/>
                <w:szCs w:val="20"/>
              </w:rPr>
              <w:t xml:space="preserve"> Metal Halide</w:t>
            </w:r>
          </w:p>
        </w:tc>
      </w:tr>
      <w:tr w:rsidR="00560C06" w:rsidRPr="005B28C1" w:rsidTr="00D95062">
        <w:trPr>
          <w:cnfStyle w:val="000000100000" w:firstRow="0" w:lastRow="0" w:firstColumn="0" w:lastColumn="0" w:oddVBand="0" w:evenVBand="0" w:oddHBand="1" w:evenHBand="0" w:firstRowFirstColumn="0" w:firstRowLastColumn="0" w:lastRowFirstColumn="0" w:lastRowLastColumn="0"/>
          <w:trHeight w:val="243"/>
          <w:jc w:val="center"/>
        </w:trPr>
        <w:tc>
          <w:tcPr>
            <w:tcW w:w="1453" w:type="dxa"/>
          </w:tcPr>
          <w:p w:rsidR="00560C06" w:rsidRPr="00663F5B" w:rsidRDefault="00560C06" w:rsidP="00D95062">
            <w:pPr>
              <w:rPr>
                <w:rFonts w:asciiTheme="minorHAnsi" w:hAnsiTheme="minorHAnsi" w:cstheme="minorHAnsi"/>
                <w:sz w:val="20"/>
                <w:szCs w:val="20"/>
              </w:rPr>
            </w:pPr>
            <w:r>
              <w:rPr>
                <w:rFonts w:asciiTheme="minorHAnsi" w:hAnsiTheme="minorHAnsi" w:cstheme="minorHAnsi"/>
                <w:sz w:val="20"/>
                <w:szCs w:val="20"/>
              </w:rPr>
              <w:t>LT-38903</w:t>
            </w:r>
          </w:p>
        </w:tc>
        <w:tc>
          <w:tcPr>
            <w:tcW w:w="6246" w:type="dxa"/>
            <w:vAlign w:val="bottom"/>
          </w:tcPr>
          <w:p w:rsidR="00560C06" w:rsidRPr="00F063C0" w:rsidRDefault="00560C06" w:rsidP="00D95062">
            <w:pPr>
              <w:rPr>
                <w:rFonts w:ascii="Calibri" w:hAnsi="Calibri" w:cs="Calibri"/>
                <w:sz w:val="20"/>
                <w:szCs w:val="20"/>
              </w:rPr>
            </w:pPr>
            <w:r>
              <w:rPr>
                <w:rFonts w:ascii="Calibri" w:hAnsi="Calibri" w:cs="Calibri"/>
                <w:sz w:val="20"/>
                <w:szCs w:val="20"/>
              </w:rPr>
              <w:t xml:space="preserve">20 to 40 Watt </w:t>
            </w:r>
            <w:r w:rsidRPr="00F063C0">
              <w:rPr>
                <w:rFonts w:ascii="Calibri" w:hAnsi="Calibri" w:cs="Calibri"/>
                <w:sz w:val="20"/>
                <w:szCs w:val="20"/>
              </w:rPr>
              <w:t>Wall Pack</w:t>
            </w:r>
            <w:r>
              <w:rPr>
                <w:rFonts w:ascii="Calibri" w:hAnsi="Calibri" w:cs="Calibri"/>
                <w:sz w:val="20"/>
                <w:szCs w:val="20"/>
              </w:rPr>
              <w:t xml:space="preserve"> LED</w:t>
            </w:r>
            <w:r w:rsidRPr="00F063C0">
              <w:rPr>
                <w:rFonts w:ascii="Calibri" w:hAnsi="Calibri" w:cs="Calibri"/>
                <w:sz w:val="20"/>
                <w:szCs w:val="20"/>
              </w:rPr>
              <w:t xml:space="preserve"> </w:t>
            </w:r>
            <w:r>
              <w:rPr>
                <w:rFonts w:ascii="Calibri" w:hAnsi="Calibri" w:cs="Calibri"/>
                <w:sz w:val="20"/>
                <w:szCs w:val="20"/>
              </w:rPr>
              <w:t>r</w:t>
            </w:r>
            <w:r w:rsidRPr="00F063C0">
              <w:rPr>
                <w:rFonts w:ascii="Calibri" w:hAnsi="Calibri" w:cs="Calibri"/>
                <w:sz w:val="20"/>
                <w:szCs w:val="20"/>
              </w:rPr>
              <w:t xml:space="preserve">eplacing </w:t>
            </w:r>
            <w:r>
              <w:rPr>
                <w:rFonts w:ascii="Calibri" w:hAnsi="Calibri" w:cs="Calibri"/>
                <w:sz w:val="20"/>
                <w:szCs w:val="20"/>
              </w:rPr>
              <w:t>up to 175 Watt HPS</w:t>
            </w:r>
          </w:p>
        </w:tc>
      </w:tr>
      <w:tr w:rsidR="00560C06" w:rsidRPr="005B28C1" w:rsidTr="00D95062">
        <w:trPr>
          <w:cnfStyle w:val="000000010000" w:firstRow="0" w:lastRow="0" w:firstColumn="0" w:lastColumn="0" w:oddVBand="0" w:evenVBand="0" w:oddHBand="0" w:evenHBand="1" w:firstRowFirstColumn="0" w:firstRowLastColumn="0" w:lastRowFirstColumn="0" w:lastRowLastColumn="0"/>
          <w:trHeight w:val="243"/>
          <w:jc w:val="center"/>
        </w:trPr>
        <w:tc>
          <w:tcPr>
            <w:tcW w:w="1453" w:type="dxa"/>
          </w:tcPr>
          <w:p w:rsidR="00560C06" w:rsidRPr="00663F5B" w:rsidRDefault="00560C06" w:rsidP="00D95062">
            <w:pPr>
              <w:rPr>
                <w:rFonts w:asciiTheme="minorHAnsi" w:hAnsiTheme="minorHAnsi" w:cstheme="minorHAnsi"/>
                <w:sz w:val="20"/>
                <w:szCs w:val="20"/>
              </w:rPr>
            </w:pPr>
            <w:r>
              <w:rPr>
                <w:rFonts w:asciiTheme="minorHAnsi" w:hAnsiTheme="minorHAnsi" w:cstheme="minorHAnsi"/>
                <w:sz w:val="20"/>
                <w:szCs w:val="20"/>
              </w:rPr>
              <w:t>LT-17893</w:t>
            </w:r>
          </w:p>
        </w:tc>
        <w:tc>
          <w:tcPr>
            <w:tcW w:w="6246" w:type="dxa"/>
            <w:vAlign w:val="bottom"/>
          </w:tcPr>
          <w:p w:rsidR="00560C06" w:rsidRPr="00F063C0" w:rsidRDefault="00560C06" w:rsidP="00D95062">
            <w:pPr>
              <w:rPr>
                <w:rFonts w:ascii="Calibri" w:hAnsi="Calibri" w:cs="Calibri"/>
                <w:sz w:val="20"/>
                <w:szCs w:val="20"/>
              </w:rPr>
            </w:pPr>
            <w:r>
              <w:rPr>
                <w:rFonts w:ascii="Calibri" w:hAnsi="Calibri" w:cs="Calibri"/>
                <w:sz w:val="20"/>
                <w:szCs w:val="20"/>
              </w:rPr>
              <w:t xml:space="preserve">41 to 80 Watt Wall Pack LED replacing 176 </w:t>
            </w:r>
            <w:r w:rsidRPr="00F063C0">
              <w:rPr>
                <w:rFonts w:ascii="Calibri" w:hAnsi="Calibri" w:cs="Calibri"/>
                <w:sz w:val="20"/>
                <w:szCs w:val="20"/>
              </w:rPr>
              <w:t>to 250 Watt</w:t>
            </w:r>
            <w:r>
              <w:rPr>
                <w:rFonts w:ascii="Calibri" w:hAnsi="Calibri" w:cs="Calibri"/>
                <w:sz w:val="20"/>
                <w:szCs w:val="20"/>
              </w:rPr>
              <w:t xml:space="preserve"> HPS</w:t>
            </w:r>
          </w:p>
        </w:tc>
      </w:tr>
      <w:tr w:rsidR="00560C06" w:rsidRPr="005B28C1" w:rsidTr="00D95062">
        <w:trPr>
          <w:cnfStyle w:val="000000100000" w:firstRow="0" w:lastRow="0" w:firstColumn="0" w:lastColumn="0" w:oddVBand="0" w:evenVBand="0" w:oddHBand="1" w:evenHBand="0" w:firstRowFirstColumn="0" w:firstRowLastColumn="0" w:lastRowFirstColumn="0" w:lastRowLastColumn="0"/>
          <w:trHeight w:val="243"/>
          <w:jc w:val="center"/>
        </w:trPr>
        <w:tc>
          <w:tcPr>
            <w:tcW w:w="1453" w:type="dxa"/>
          </w:tcPr>
          <w:p w:rsidR="00560C06" w:rsidRPr="00663F5B" w:rsidRDefault="00560C06" w:rsidP="00D95062">
            <w:pPr>
              <w:rPr>
                <w:rFonts w:asciiTheme="minorHAnsi" w:hAnsiTheme="minorHAnsi" w:cstheme="minorHAnsi"/>
                <w:sz w:val="20"/>
                <w:szCs w:val="20"/>
              </w:rPr>
            </w:pPr>
            <w:r w:rsidRPr="00144BD2">
              <w:rPr>
                <w:rFonts w:asciiTheme="minorHAnsi" w:hAnsiTheme="minorHAnsi" w:cstheme="minorHAnsi"/>
                <w:sz w:val="20"/>
                <w:szCs w:val="20"/>
              </w:rPr>
              <w:t>LT-</w:t>
            </w:r>
            <w:r>
              <w:rPr>
                <w:rFonts w:asciiTheme="minorHAnsi" w:hAnsiTheme="minorHAnsi" w:cstheme="minorHAnsi"/>
                <w:sz w:val="20"/>
                <w:szCs w:val="20"/>
              </w:rPr>
              <w:t>37685</w:t>
            </w:r>
          </w:p>
        </w:tc>
        <w:tc>
          <w:tcPr>
            <w:tcW w:w="6246" w:type="dxa"/>
            <w:vAlign w:val="bottom"/>
          </w:tcPr>
          <w:p w:rsidR="00560C06" w:rsidRDefault="00560C06" w:rsidP="00D95062">
            <w:pPr>
              <w:rPr>
                <w:rFonts w:ascii="Calibri" w:hAnsi="Calibri" w:cs="Calibri"/>
                <w:sz w:val="20"/>
                <w:szCs w:val="20"/>
              </w:rPr>
            </w:pPr>
            <w:r>
              <w:rPr>
                <w:rFonts w:ascii="Calibri" w:hAnsi="Calibri" w:cs="Calibri"/>
                <w:sz w:val="20"/>
                <w:szCs w:val="20"/>
              </w:rPr>
              <w:t>20 to 40 Watt Wall Pack LED replacing up to 126 Watt CFL</w:t>
            </w:r>
          </w:p>
        </w:tc>
      </w:tr>
    </w:tbl>
    <w:p w:rsidR="00737D7F" w:rsidRPr="00737D7F" w:rsidRDefault="00737D7F" w:rsidP="00697868">
      <w:pPr>
        <w:pStyle w:val="Heading2"/>
        <w:rPr>
          <w:rFonts w:asciiTheme="minorHAnsi" w:hAnsiTheme="minorHAnsi" w:cstheme="minorHAnsi"/>
          <w:b w:val="0"/>
          <w:bCs w:val="0"/>
          <w:iCs w:val="0"/>
          <w:smallCaps w:val="0"/>
          <w:sz w:val="22"/>
          <w:szCs w:val="22"/>
        </w:rPr>
      </w:pPr>
      <w:r w:rsidRPr="00737D7F">
        <w:rPr>
          <w:rFonts w:asciiTheme="minorHAnsi" w:hAnsiTheme="minorHAnsi" w:cstheme="minorHAnsi"/>
          <w:b w:val="0"/>
          <w:bCs w:val="0"/>
          <w:iCs w:val="0"/>
          <w:smallCaps w:val="0"/>
          <w:sz w:val="22"/>
          <w:szCs w:val="22"/>
        </w:rPr>
        <w:t>Products must be listed on Design Lights Consortium’s (DLC) qualified product list (QPL)</w:t>
      </w:r>
      <w:r w:rsidR="00583ED5">
        <w:rPr>
          <w:rFonts w:asciiTheme="minorHAnsi" w:hAnsiTheme="minorHAnsi" w:cstheme="minorHAnsi"/>
          <w:b w:val="0"/>
          <w:bCs w:val="0"/>
          <w:iCs w:val="0"/>
          <w:smallCaps w:val="0"/>
          <w:sz w:val="22"/>
          <w:szCs w:val="22"/>
        </w:rPr>
        <w:t>.</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E16609" w:rsidRDefault="00560C06" w:rsidP="00697868">
      <w:pPr>
        <w:pStyle w:val="Reminders"/>
        <w:tabs>
          <w:tab w:val="num" w:pos="360"/>
        </w:tabs>
        <w:rPr>
          <w:rFonts w:asciiTheme="minorHAnsi" w:hAnsiTheme="minorHAnsi" w:cstheme="minorHAnsi"/>
          <w:sz w:val="22"/>
          <w:szCs w:val="22"/>
        </w:rPr>
      </w:pPr>
      <w:r w:rsidRPr="00560C06">
        <w:rPr>
          <w:rFonts w:asciiTheme="minorHAnsi" w:hAnsiTheme="minorHAnsi" w:cstheme="minorHAnsi"/>
          <w:i w:val="0"/>
          <w:color w:val="auto"/>
          <w:sz w:val="22"/>
          <w:szCs w:val="22"/>
        </w:rPr>
        <w:t>Wall packs are exterior lighting fixtures</w:t>
      </w:r>
      <w:r w:rsidR="00737D7F">
        <w:rPr>
          <w:rFonts w:asciiTheme="minorHAnsi" w:hAnsiTheme="minorHAnsi" w:cstheme="minorHAnsi"/>
          <w:i w:val="0"/>
          <w:color w:val="auto"/>
          <w:sz w:val="22"/>
          <w:szCs w:val="22"/>
        </w:rPr>
        <w:t xml:space="preserve"> that are commonly used in walkways, parking areas, building facades, garages, and other outdoor spaces.</w:t>
      </w:r>
      <w:r w:rsidRPr="00560C06">
        <w:rPr>
          <w:rFonts w:asciiTheme="minorHAnsi" w:hAnsiTheme="minorHAnsi" w:cstheme="minorHAnsi"/>
          <w:i w:val="0"/>
          <w:color w:val="auto"/>
          <w:sz w:val="22"/>
          <w:szCs w:val="22"/>
        </w:rPr>
        <w:t xml:space="preserve"> </w:t>
      </w:r>
      <w:r w:rsidR="00583ED5">
        <w:rPr>
          <w:rFonts w:asciiTheme="minorHAnsi" w:hAnsiTheme="minorHAnsi" w:cstheme="minorHAnsi"/>
          <w:i w:val="0"/>
          <w:color w:val="auto"/>
          <w:sz w:val="22"/>
          <w:szCs w:val="22"/>
        </w:rPr>
        <w:t>They have photocell control and operate from dusk to dawn.</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560C06" w:rsidRDefault="00560C06" w:rsidP="00560C06">
      <w:pPr>
        <w:rPr>
          <w:rFonts w:asciiTheme="minorHAnsi" w:hAnsiTheme="minorHAnsi" w:cstheme="minorHAnsi"/>
          <w:sz w:val="22"/>
          <w:szCs w:val="22"/>
        </w:rPr>
      </w:pPr>
      <w:bookmarkStart w:id="9" w:name="OLE_LINK1"/>
      <w:bookmarkStart w:id="10" w:name="_Toc214003084"/>
      <w:r w:rsidRPr="003F6146">
        <w:rPr>
          <w:rFonts w:asciiTheme="minorHAnsi" w:hAnsiTheme="minorHAnsi" w:cstheme="minorHAnsi"/>
          <w:sz w:val="22"/>
          <w:szCs w:val="22"/>
        </w:rPr>
        <w:t>The delivery method</w:t>
      </w:r>
      <w:bookmarkEnd w:id="9"/>
      <w:r>
        <w:rPr>
          <w:rFonts w:asciiTheme="minorHAnsi" w:hAnsiTheme="minorHAnsi" w:cstheme="minorHAnsi"/>
          <w:sz w:val="22"/>
          <w:szCs w:val="22"/>
        </w:rPr>
        <w:t>s are:</w:t>
      </w:r>
    </w:p>
    <w:p w:rsidR="00560C06" w:rsidRDefault="00560C06" w:rsidP="00560C06">
      <w:pPr>
        <w:pStyle w:val="ListParagraph"/>
        <w:numPr>
          <w:ilvl w:val="0"/>
          <w:numId w:val="9"/>
        </w:numPr>
        <w:rPr>
          <w:rFonts w:asciiTheme="minorHAnsi" w:hAnsiTheme="minorHAnsi" w:cstheme="minorHAnsi"/>
          <w:sz w:val="22"/>
          <w:szCs w:val="22"/>
        </w:rPr>
      </w:pPr>
      <w:r w:rsidRPr="00560C06">
        <w:rPr>
          <w:rFonts w:asciiTheme="minorHAnsi" w:hAnsiTheme="minorHAnsi" w:cstheme="minorHAnsi"/>
          <w:sz w:val="22"/>
          <w:szCs w:val="22"/>
        </w:rPr>
        <w:t xml:space="preserve">Financial Support – </w:t>
      </w:r>
      <w:r>
        <w:rPr>
          <w:rFonts w:asciiTheme="minorHAnsi" w:hAnsiTheme="minorHAnsi" w:cstheme="minorHAnsi"/>
          <w:sz w:val="22"/>
          <w:szCs w:val="22"/>
        </w:rPr>
        <w:t>Direct Install</w:t>
      </w:r>
    </w:p>
    <w:p w:rsidR="00560C06" w:rsidRDefault="00560C06" w:rsidP="00560C06">
      <w:pPr>
        <w:pStyle w:val="ListParagraph"/>
        <w:numPr>
          <w:ilvl w:val="0"/>
          <w:numId w:val="9"/>
        </w:numPr>
        <w:rPr>
          <w:rFonts w:asciiTheme="minorHAnsi" w:hAnsiTheme="minorHAnsi" w:cstheme="minorHAnsi"/>
          <w:sz w:val="22"/>
          <w:szCs w:val="22"/>
        </w:rPr>
      </w:pPr>
      <w:r w:rsidRPr="00560C06">
        <w:rPr>
          <w:rFonts w:asciiTheme="minorHAnsi" w:hAnsiTheme="minorHAnsi" w:cstheme="minorHAnsi"/>
          <w:sz w:val="22"/>
          <w:szCs w:val="22"/>
        </w:rPr>
        <w:t xml:space="preserve">Financial </w:t>
      </w:r>
      <w:r w:rsidR="00583ED5">
        <w:rPr>
          <w:rFonts w:asciiTheme="minorHAnsi" w:hAnsiTheme="minorHAnsi" w:cstheme="minorHAnsi"/>
          <w:sz w:val="22"/>
          <w:szCs w:val="22"/>
        </w:rPr>
        <w:t>Support – Down-Stream Incentive</w:t>
      </w:r>
    </w:p>
    <w:p w:rsidR="00560C06" w:rsidRDefault="00560C06" w:rsidP="00560C06">
      <w:pPr>
        <w:pStyle w:val="ListParagraph"/>
        <w:ind w:left="0"/>
        <w:rPr>
          <w:rFonts w:asciiTheme="minorHAnsi" w:hAnsiTheme="minorHAnsi" w:cstheme="minorHAnsi"/>
          <w:sz w:val="22"/>
          <w:szCs w:val="22"/>
        </w:rPr>
      </w:pPr>
    </w:p>
    <w:p w:rsidR="00560C06" w:rsidRDefault="00560C06" w:rsidP="00560C06">
      <w:pPr>
        <w:pStyle w:val="ListParagraph"/>
        <w:ind w:left="0"/>
        <w:rPr>
          <w:rFonts w:asciiTheme="minorHAnsi" w:hAnsiTheme="minorHAnsi" w:cstheme="minorHAnsi"/>
          <w:sz w:val="22"/>
          <w:szCs w:val="22"/>
        </w:rPr>
      </w:pPr>
      <w:r w:rsidRPr="00560C06">
        <w:rPr>
          <w:rFonts w:asciiTheme="minorHAnsi" w:hAnsiTheme="minorHAnsi" w:cstheme="minorHAnsi"/>
          <w:sz w:val="22"/>
          <w:szCs w:val="22"/>
        </w:rPr>
        <w:t>The install type</w:t>
      </w:r>
      <w:r>
        <w:rPr>
          <w:rFonts w:asciiTheme="minorHAnsi" w:hAnsiTheme="minorHAnsi" w:cstheme="minorHAnsi"/>
          <w:sz w:val="22"/>
          <w:szCs w:val="22"/>
        </w:rPr>
        <w:t>s</w:t>
      </w:r>
      <w:r w:rsidRPr="00560C06">
        <w:rPr>
          <w:rFonts w:asciiTheme="minorHAnsi" w:hAnsiTheme="minorHAnsi" w:cstheme="minorHAnsi"/>
          <w:sz w:val="22"/>
          <w:szCs w:val="22"/>
        </w:rPr>
        <w:t xml:space="preserve"> </w:t>
      </w:r>
      <w:r>
        <w:rPr>
          <w:rFonts w:asciiTheme="minorHAnsi" w:hAnsiTheme="minorHAnsi" w:cstheme="minorHAnsi"/>
          <w:sz w:val="22"/>
          <w:szCs w:val="22"/>
        </w:rPr>
        <w:t>are:</w:t>
      </w:r>
    </w:p>
    <w:p w:rsidR="00560C06" w:rsidRDefault="00560C06" w:rsidP="00560C06">
      <w:pPr>
        <w:pStyle w:val="ListParagraph"/>
        <w:numPr>
          <w:ilvl w:val="0"/>
          <w:numId w:val="10"/>
        </w:numPr>
        <w:rPr>
          <w:rFonts w:asciiTheme="minorHAnsi" w:hAnsiTheme="minorHAnsi" w:cstheme="minorHAnsi"/>
          <w:sz w:val="22"/>
          <w:szCs w:val="22"/>
        </w:rPr>
      </w:pPr>
      <w:r w:rsidRPr="00560C06">
        <w:rPr>
          <w:rFonts w:asciiTheme="minorHAnsi" w:hAnsiTheme="minorHAnsi" w:cstheme="minorHAnsi"/>
          <w:sz w:val="22"/>
          <w:szCs w:val="22"/>
        </w:rPr>
        <w:t>Retrofit (RET)</w:t>
      </w:r>
    </w:p>
    <w:p w:rsidR="00560C06" w:rsidRPr="00560C06" w:rsidRDefault="00560C06" w:rsidP="00560C06">
      <w:pPr>
        <w:pStyle w:val="ListParagraph"/>
        <w:numPr>
          <w:ilvl w:val="0"/>
          <w:numId w:val="10"/>
        </w:numPr>
        <w:rPr>
          <w:rFonts w:asciiTheme="minorHAnsi" w:hAnsiTheme="minorHAnsi" w:cstheme="minorHAnsi"/>
          <w:sz w:val="22"/>
          <w:szCs w:val="22"/>
        </w:rPr>
      </w:pPr>
      <w:r w:rsidRPr="00560C06">
        <w:rPr>
          <w:rFonts w:asciiTheme="minorHAnsi" w:hAnsiTheme="minorHAnsi" w:cstheme="minorHAnsi"/>
          <w:sz w:val="22"/>
          <w:szCs w:val="22"/>
        </w:rPr>
        <w:t>Replace on Burnout (ROB</w:t>
      </w:r>
      <w:r>
        <w:rPr>
          <w:rFonts w:asciiTheme="minorHAnsi" w:hAnsiTheme="minorHAnsi" w:cstheme="minorHAnsi"/>
          <w:sz w:val="22"/>
          <w:szCs w:val="22"/>
        </w:rPr>
        <w:t>)</w:t>
      </w:r>
    </w:p>
    <w:p w:rsidR="00E16609" w:rsidRDefault="00824F1C" w:rsidP="00824F1C">
      <w:pPr>
        <w:pStyle w:val="Heading2"/>
        <w:rPr>
          <w:rFonts w:asciiTheme="minorHAnsi" w:hAnsiTheme="minorHAnsi" w:cstheme="minorHAnsi"/>
        </w:rPr>
      </w:pPr>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560C06" w:rsidRPr="00C8057D" w:rsidRDefault="00560C06" w:rsidP="00560C06">
      <w:pPr>
        <w:rPr>
          <w:rFonts w:asciiTheme="minorHAnsi" w:hAnsiTheme="minorHAnsi" w:cstheme="minorHAnsi"/>
          <w:sz w:val="22"/>
          <w:szCs w:val="22"/>
        </w:rPr>
      </w:pPr>
      <w:r>
        <w:rPr>
          <w:rFonts w:asciiTheme="minorHAnsi" w:hAnsiTheme="minorHAnsi" w:cstheme="minorHAnsi"/>
          <w:sz w:val="22"/>
          <w:szCs w:val="22"/>
        </w:rPr>
        <w:t>The</w:t>
      </w:r>
      <w:r w:rsidRPr="009329BE">
        <w:rPr>
          <w:rFonts w:asciiTheme="minorHAnsi" w:hAnsiTheme="minorHAnsi" w:cstheme="minorHAnsi"/>
          <w:sz w:val="22"/>
          <w:szCs w:val="22"/>
        </w:rPr>
        <w:t xml:space="preserve"> measure</w:t>
      </w:r>
      <w:r>
        <w:rPr>
          <w:rFonts w:asciiTheme="minorHAnsi" w:hAnsiTheme="minorHAnsi" w:cstheme="minorHAnsi"/>
          <w:sz w:val="22"/>
          <w:szCs w:val="22"/>
        </w:rPr>
        <w:t>s in this work paper</w:t>
      </w:r>
      <w:r w:rsidRPr="009329BE">
        <w:rPr>
          <w:rFonts w:asciiTheme="minorHAnsi" w:hAnsiTheme="minorHAnsi" w:cstheme="minorHAnsi"/>
          <w:sz w:val="22"/>
          <w:szCs w:val="22"/>
        </w:rPr>
        <w:t xml:space="preserve"> </w:t>
      </w:r>
      <w:r>
        <w:rPr>
          <w:rFonts w:asciiTheme="minorHAnsi" w:hAnsiTheme="minorHAnsi" w:cstheme="minorHAnsi"/>
          <w:sz w:val="22"/>
          <w:szCs w:val="22"/>
        </w:rPr>
        <w:t>are</w:t>
      </w:r>
      <w:r w:rsidRPr="009329BE">
        <w:rPr>
          <w:rFonts w:asciiTheme="minorHAnsi" w:hAnsiTheme="minorHAnsi" w:cstheme="minorHAnsi"/>
          <w:sz w:val="22"/>
          <w:szCs w:val="22"/>
        </w:rPr>
        <w:t xml:space="preserve"> not included in </w:t>
      </w:r>
      <w:r>
        <w:rPr>
          <w:rFonts w:asciiTheme="minorHAnsi" w:hAnsiTheme="minorHAnsi" w:cstheme="minorHAnsi"/>
          <w:sz w:val="22"/>
          <w:szCs w:val="22"/>
        </w:rPr>
        <w:t>DEER</w:t>
      </w:r>
      <w:r w:rsidRPr="009329BE">
        <w:rPr>
          <w:rFonts w:asciiTheme="minorHAnsi" w:hAnsiTheme="minorHAnsi" w:cstheme="minorHAnsi"/>
          <w:sz w:val="22"/>
          <w:szCs w:val="22"/>
        </w:rPr>
        <w:t xml:space="preserve"> </w:t>
      </w:r>
      <w:r>
        <w:rPr>
          <w:rFonts w:asciiTheme="minorHAnsi" w:hAnsiTheme="minorHAnsi" w:cstheme="minorHAnsi"/>
          <w:sz w:val="22"/>
          <w:szCs w:val="22"/>
        </w:rPr>
        <w:t>2014, a</w:t>
      </w:r>
      <w:r w:rsidRPr="009329BE">
        <w:rPr>
          <w:rFonts w:asciiTheme="minorHAnsi" w:hAnsiTheme="minorHAnsi" w:cstheme="minorHAnsi"/>
          <w:sz w:val="22"/>
          <w:szCs w:val="22"/>
        </w:rPr>
        <w:t xml:space="preserve">lthough </w:t>
      </w:r>
      <w:r>
        <w:rPr>
          <w:rFonts w:asciiTheme="minorHAnsi" w:hAnsiTheme="minorHAnsi" w:cstheme="minorHAnsi"/>
          <w:sz w:val="22"/>
          <w:szCs w:val="22"/>
        </w:rPr>
        <w:t>DEER does</w:t>
      </w:r>
      <w:r w:rsidRPr="009329BE">
        <w:rPr>
          <w:rFonts w:asciiTheme="minorHAnsi" w:hAnsiTheme="minorHAnsi" w:cstheme="minorHAnsi"/>
          <w:sz w:val="22"/>
          <w:szCs w:val="22"/>
        </w:rPr>
        <w:t xml:space="preserve"> contain similar outdoor lighting retrofit measures</w:t>
      </w:r>
      <w:r>
        <w:rPr>
          <w:rFonts w:asciiTheme="minorHAnsi" w:hAnsiTheme="minorHAnsi" w:cstheme="minorHAnsi"/>
          <w:sz w:val="22"/>
          <w:szCs w:val="22"/>
        </w:rPr>
        <w:t>.</w:t>
      </w:r>
    </w:p>
    <w:p w:rsidR="009E1CDE" w:rsidRPr="00697868" w:rsidRDefault="009E1CDE" w:rsidP="00E16609">
      <w:pPr>
        <w:rPr>
          <w:rFonts w:asciiTheme="minorHAnsi" w:hAnsiTheme="minorHAnsi" w:cstheme="minorHAnsi"/>
          <w:sz w:val="22"/>
          <w:szCs w:val="22"/>
        </w:rPr>
      </w:pPr>
    </w:p>
    <w:p w:rsidR="009A1E32" w:rsidRDefault="009A1E32" w:rsidP="009E1CDE">
      <w:pPr>
        <w:pStyle w:val="Caption"/>
        <w:keepNext/>
        <w:jc w:val="center"/>
        <w:rPr>
          <w:rFonts w:asciiTheme="minorHAnsi" w:hAnsiTheme="minorHAnsi" w:cstheme="minorHAnsi"/>
          <w:sz w:val="22"/>
          <w:szCs w:val="22"/>
        </w:rPr>
      </w:pPr>
      <w:bookmarkStart w:id="11" w:name="_Ref394308079"/>
    </w:p>
    <w:p w:rsidR="009A1E32" w:rsidRDefault="009A1E32" w:rsidP="009E1CDE">
      <w:pPr>
        <w:pStyle w:val="Caption"/>
        <w:keepNext/>
        <w:jc w:val="cente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2</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6D7453" w:rsidRPr="00697868" w:rsidTr="00FE025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6D7453" w:rsidRPr="00697868" w:rsidRDefault="006D7453" w:rsidP="00447CE5">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tcPr>
          <w:p w:rsidR="006D7453" w:rsidRDefault="006D7453" w:rsidP="006D7453">
            <w:pPr>
              <w:jc w:val="center"/>
            </w:pPr>
            <w:r w:rsidRPr="00AC58E8">
              <w:rPr>
                <w:rFonts w:asciiTheme="minorHAnsi" w:hAnsiTheme="minorHAnsi" w:cstheme="minorHAnsi"/>
                <w:sz w:val="20"/>
                <w:szCs w:val="20"/>
              </w:rPr>
              <w:t>N/A</w:t>
            </w:r>
          </w:p>
        </w:tc>
      </w:tr>
      <w:tr w:rsidR="006D7453" w:rsidRPr="00697868" w:rsidTr="00FE025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6D7453" w:rsidRPr="00697868" w:rsidRDefault="006D7453"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tcPr>
          <w:p w:rsidR="006D7453" w:rsidRDefault="006D7453" w:rsidP="006D7453">
            <w:pPr>
              <w:jc w:val="center"/>
            </w:pPr>
            <w:r w:rsidRPr="00AC58E8">
              <w:rPr>
                <w:rFonts w:asciiTheme="minorHAnsi" w:hAnsiTheme="minorHAnsi" w:cstheme="minorHAnsi"/>
                <w:sz w:val="20"/>
                <w:szCs w:val="20"/>
              </w:rPr>
              <w:t>N/A</w:t>
            </w:r>
          </w:p>
        </w:tc>
      </w:tr>
      <w:tr w:rsidR="006D7453" w:rsidRPr="00697868" w:rsidTr="00FE025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6D7453" w:rsidRPr="00697868" w:rsidRDefault="006D7453"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tcPr>
          <w:p w:rsidR="006D7453" w:rsidRDefault="006D7453" w:rsidP="006D7453">
            <w:pPr>
              <w:jc w:val="center"/>
            </w:pPr>
            <w:r w:rsidRPr="00AC58E8">
              <w:rPr>
                <w:rFonts w:asciiTheme="minorHAnsi" w:hAnsiTheme="minorHAnsi" w:cstheme="minorHAnsi"/>
                <w:sz w:val="20"/>
                <w:szCs w:val="20"/>
              </w:rPr>
              <w:t>N/A</w:t>
            </w:r>
          </w:p>
        </w:tc>
      </w:tr>
      <w:tr w:rsidR="00560C06"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60C06" w:rsidRPr="00697868" w:rsidRDefault="00560C06"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560C06" w:rsidRPr="00567089" w:rsidRDefault="006D7453" w:rsidP="00D95062">
            <w:pPr>
              <w:jc w:val="center"/>
              <w:rPr>
                <w:rFonts w:asciiTheme="minorHAnsi" w:hAnsiTheme="minorHAnsi" w:cstheme="minorHAnsi"/>
                <w:sz w:val="20"/>
                <w:szCs w:val="20"/>
              </w:rPr>
            </w:pPr>
            <w:r>
              <w:rPr>
                <w:rFonts w:asciiTheme="minorHAnsi" w:hAnsiTheme="minorHAnsi" w:cstheme="minorHAnsi"/>
                <w:sz w:val="20"/>
                <w:szCs w:val="20"/>
              </w:rPr>
              <w:t>N/A</w:t>
            </w:r>
          </w:p>
        </w:tc>
      </w:tr>
      <w:tr w:rsidR="00560C06"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560C06" w:rsidRPr="00697868" w:rsidRDefault="00560C06"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560C06" w:rsidRPr="00567089" w:rsidRDefault="00560C06" w:rsidP="00D95062">
            <w:pPr>
              <w:jc w:val="center"/>
              <w:rPr>
                <w:rFonts w:asciiTheme="minorHAnsi" w:hAnsiTheme="minorHAnsi" w:cstheme="minorHAnsi"/>
                <w:sz w:val="20"/>
                <w:szCs w:val="20"/>
              </w:rPr>
            </w:pPr>
            <w:r>
              <w:rPr>
                <w:rFonts w:asciiTheme="minorHAnsi" w:hAnsiTheme="minorHAnsi" w:cstheme="minorHAnsi"/>
                <w:sz w:val="20"/>
                <w:szCs w:val="20"/>
              </w:rPr>
              <w:t>DEER 2014</w:t>
            </w:r>
          </w:p>
        </w:tc>
      </w:tr>
      <w:tr w:rsidR="00560C06"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560C06" w:rsidRPr="00697868" w:rsidRDefault="00560C06"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560C06" w:rsidRPr="00316DAD" w:rsidRDefault="00560C06" w:rsidP="00D95062">
            <w:pPr>
              <w:jc w:val="center"/>
              <w:rPr>
                <w:rFonts w:asciiTheme="minorHAnsi" w:hAnsiTheme="minorHAnsi" w:cstheme="minorHAnsi"/>
                <w:sz w:val="20"/>
                <w:szCs w:val="20"/>
              </w:rPr>
            </w:pPr>
            <w:r w:rsidRPr="00144BD2">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2" w:name="_Toc214003087"/>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w:t>
      </w:r>
      <w:r w:rsidR="00406C83" w:rsidRPr="00406C83">
        <w:rPr>
          <w:rFonts w:asciiTheme="minorHAnsi" w:hAnsiTheme="minorHAnsi" w:cstheme="minorHAnsi"/>
          <w:sz w:val="22"/>
          <w:szCs w:val="22"/>
        </w:rPr>
        <w:t>“</w:t>
      </w:r>
      <w:r w:rsidR="00072D7C" w:rsidRPr="00697868">
        <w:rPr>
          <w:rFonts w:asciiTheme="minorHAnsi" w:hAnsiTheme="minorHAnsi" w:cstheme="minorHAnsi"/>
          <w:sz w:val="22"/>
          <w:szCs w:val="22"/>
        </w:rPr>
        <w:t>DEER2011_NTGR_2012-05-16.xls</w:t>
      </w:r>
      <w:r w:rsidR="00406C83" w:rsidRPr="00406C83">
        <w:rPr>
          <w:rFonts w:asciiTheme="minorHAnsi" w:hAnsiTheme="minorHAnsi" w:cstheme="minorHAnsi"/>
          <w:sz w:val="22"/>
          <w:szCs w:val="22"/>
        </w:rPr>
        <w:t>”</w:t>
      </w:r>
      <w:r w:rsidRPr="00697868">
        <w:rPr>
          <w:rFonts w:asciiTheme="minorHAnsi" w:hAnsiTheme="minorHAnsi" w:cstheme="minorHAnsi"/>
          <w:sz w:val="22"/>
          <w:szCs w:val="22"/>
        </w:rPr>
        <w:t xml:space="preserve">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w:t>
      </w:r>
      <w:r w:rsidR="00560C06">
        <w:rPr>
          <w:rFonts w:asciiTheme="minorHAnsi" w:hAnsiTheme="minorHAnsi" w:cstheme="minorHAnsi"/>
          <w:sz w:val="22"/>
          <w:szCs w:val="22"/>
        </w:rPr>
        <w:t xml:space="preserve">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560C06" w:rsidRPr="00697868">
        <w:rPr>
          <w:rFonts w:asciiTheme="minorHAnsi" w:hAnsiTheme="minorHAnsi" w:cstheme="minorHAnsi"/>
          <w:sz w:val="22"/>
          <w:szCs w:val="22"/>
        </w:rPr>
        <w:t xml:space="preserve">Table </w:t>
      </w:r>
      <w:r w:rsidR="00560C06">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3"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Net-to-Gross Ratio</w:t>
      </w:r>
    </w:p>
    <w:tbl>
      <w:tblPr>
        <w:tblStyle w:val="TableContemporary"/>
        <w:tblW w:w="4869" w:type="pct"/>
        <w:jc w:val="center"/>
        <w:tblInd w:w="251" w:type="dxa"/>
        <w:tblLook w:val="01E0" w:firstRow="1" w:lastRow="1" w:firstColumn="1" w:lastColumn="1" w:noHBand="0" w:noVBand="0"/>
      </w:tblPr>
      <w:tblGrid>
        <w:gridCol w:w="1772"/>
        <w:gridCol w:w="3659"/>
        <w:gridCol w:w="843"/>
        <w:gridCol w:w="1082"/>
        <w:gridCol w:w="1295"/>
        <w:gridCol w:w="674"/>
      </w:tblGrid>
      <w:tr w:rsidR="00907697" w:rsidRPr="003C178F" w:rsidTr="00E71FEE">
        <w:trPr>
          <w:cnfStyle w:val="100000000000" w:firstRow="1" w:lastRow="0" w:firstColumn="0" w:lastColumn="0" w:oddVBand="0" w:evenVBand="0" w:oddHBand="0" w:evenHBand="0" w:firstRowFirstColumn="0" w:firstRowLastColumn="0" w:lastRowFirstColumn="0" w:lastRowLastColumn="0"/>
          <w:jc w:val="center"/>
        </w:trPr>
        <w:tc>
          <w:tcPr>
            <w:tcW w:w="950"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NTGR_ID*</w:t>
            </w:r>
          </w:p>
        </w:tc>
        <w:tc>
          <w:tcPr>
            <w:tcW w:w="1962"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Description*</w:t>
            </w:r>
          </w:p>
        </w:tc>
        <w:tc>
          <w:tcPr>
            <w:tcW w:w="452"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Sector*</w:t>
            </w:r>
          </w:p>
        </w:tc>
        <w:tc>
          <w:tcPr>
            <w:tcW w:w="580"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BldgType*</w:t>
            </w:r>
          </w:p>
        </w:tc>
        <w:tc>
          <w:tcPr>
            <w:tcW w:w="694"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ProgDelivID</w:t>
            </w:r>
            <w:r w:rsidR="005C3F23" w:rsidRPr="003C178F">
              <w:rPr>
                <w:rFonts w:asciiTheme="minorHAnsi" w:hAnsiTheme="minorHAnsi" w:cstheme="minorHAnsi"/>
                <w:sz w:val="20"/>
                <w:szCs w:val="20"/>
              </w:rPr>
              <w:t>*</w:t>
            </w:r>
          </w:p>
        </w:tc>
        <w:tc>
          <w:tcPr>
            <w:tcW w:w="361" w:type="pct"/>
            <w:vAlign w:val="center"/>
          </w:tcPr>
          <w:p w:rsidR="000968C6" w:rsidRPr="003C178F" w:rsidRDefault="000968C6" w:rsidP="003C178F">
            <w:pPr>
              <w:jc w:val="center"/>
              <w:rPr>
                <w:rFonts w:asciiTheme="minorHAnsi" w:hAnsiTheme="minorHAnsi" w:cstheme="minorHAnsi"/>
                <w:sz w:val="20"/>
                <w:szCs w:val="20"/>
              </w:rPr>
            </w:pPr>
            <w:r w:rsidRPr="003C178F">
              <w:rPr>
                <w:rFonts w:asciiTheme="minorHAnsi" w:hAnsiTheme="minorHAnsi" w:cstheme="minorHAnsi"/>
                <w:sz w:val="20"/>
                <w:szCs w:val="20"/>
              </w:rPr>
              <w:t>NTG*</w:t>
            </w:r>
          </w:p>
        </w:tc>
      </w:tr>
      <w:tr w:rsidR="00E71FEE" w:rsidRPr="003C178F" w:rsidTr="00E71FEE">
        <w:trPr>
          <w:cnfStyle w:val="000000100000" w:firstRow="0" w:lastRow="0" w:firstColumn="0" w:lastColumn="0" w:oddVBand="0" w:evenVBand="0" w:oddHBand="1" w:evenHBand="0" w:firstRowFirstColumn="0" w:firstRowLastColumn="0" w:lastRowFirstColumn="0" w:lastRowLastColumn="0"/>
          <w:jc w:val="center"/>
        </w:trPr>
        <w:tc>
          <w:tcPr>
            <w:tcW w:w="95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Res-Default&gt;2</w:t>
            </w:r>
          </w:p>
        </w:tc>
        <w:tc>
          <w:tcPr>
            <w:tcW w:w="196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All other EEM with no evaluated NTGR; existing EEM with same delivery mechanism for more than 2 years</w:t>
            </w:r>
          </w:p>
        </w:tc>
        <w:tc>
          <w:tcPr>
            <w:tcW w:w="45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Res</w:t>
            </w:r>
          </w:p>
        </w:tc>
        <w:tc>
          <w:tcPr>
            <w:tcW w:w="58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694"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361"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0.55</w:t>
            </w:r>
          </w:p>
        </w:tc>
      </w:tr>
      <w:tr w:rsidR="00E71FEE" w:rsidRPr="003C178F" w:rsidTr="00E71FEE">
        <w:trPr>
          <w:cnfStyle w:val="000000010000" w:firstRow="0" w:lastRow="0" w:firstColumn="0" w:lastColumn="0" w:oddVBand="0" w:evenVBand="0" w:oddHBand="0" w:evenHBand="1" w:firstRowFirstColumn="0" w:firstRowLastColumn="0" w:lastRowFirstColumn="0" w:lastRowLastColumn="0"/>
          <w:jc w:val="center"/>
        </w:trPr>
        <w:tc>
          <w:tcPr>
            <w:tcW w:w="95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Com-Default&gt;2yrs</w:t>
            </w:r>
          </w:p>
        </w:tc>
        <w:tc>
          <w:tcPr>
            <w:tcW w:w="196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All other EEMs with no evaluated NTGR; existing EEM in programs with same delivery mechanism for more than 2 years</w:t>
            </w:r>
          </w:p>
        </w:tc>
        <w:tc>
          <w:tcPr>
            <w:tcW w:w="45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Com</w:t>
            </w:r>
          </w:p>
        </w:tc>
        <w:tc>
          <w:tcPr>
            <w:tcW w:w="58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694"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361"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0.6</w:t>
            </w:r>
          </w:p>
        </w:tc>
      </w:tr>
      <w:tr w:rsidR="00E71FEE" w:rsidRPr="003C178F" w:rsidTr="00E71FEE">
        <w:trPr>
          <w:cnfStyle w:val="000000100000" w:firstRow="0" w:lastRow="0" w:firstColumn="0" w:lastColumn="0" w:oddVBand="0" w:evenVBand="0" w:oddHBand="1" w:evenHBand="0" w:firstRowFirstColumn="0" w:firstRowLastColumn="0" w:lastRowFirstColumn="0" w:lastRowLastColumn="0"/>
          <w:jc w:val="center"/>
        </w:trPr>
        <w:tc>
          <w:tcPr>
            <w:tcW w:w="95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Ind-Default&gt;2yrs</w:t>
            </w:r>
          </w:p>
        </w:tc>
        <w:tc>
          <w:tcPr>
            <w:tcW w:w="196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All other EEMs with no evaluated NTGR; existing EEM in programs with same delivery mechanism for more than 2 years</w:t>
            </w:r>
          </w:p>
        </w:tc>
        <w:tc>
          <w:tcPr>
            <w:tcW w:w="45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Ind</w:t>
            </w:r>
          </w:p>
        </w:tc>
        <w:tc>
          <w:tcPr>
            <w:tcW w:w="58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694"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361"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0.6</w:t>
            </w:r>
          </w:p>
        </w:tc>
      </w:tr>
      <w:tr w:rsidR="00E71FEE" w:rsidRPr="003C178F" w:rsidTr="00E71FEE">
        <w:trPr>
          <w:cnfStyle w:val="000000010000" w:firstRow="0" w:lastRow="0" w:firstColumn="0" w:lastColumn="0" w:oddVBand="0" w:evenVBand="0" w:oddHBand="0" w:evenHBand="1" w:firstRowFirstColumn="0" w:firstRowLastColumn="0" w:lastRowFirstColumn="0" w:lastRowLastColumn="0"/>
          <w:jc w:val="center"/>
        </w:trPr>
        <w:tc>
          <w:tcPr>
            <w:tcW w:w="95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Agric-Default&gt;2yrs</w:t>
            </w:r>
          </w:p>
        </w:tc>
        <w:tc>
          <w:tcPr>
            <w:tcW w:w="196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All other EEMs with no evaluated NTGR; existing EEM in programs with same delivery mechanism for more than 2 years</w:t>
            </w:r>
          </w:p>
        </w:tc>
        <w:tc>
          <w:tcPr>
            <w:tcW w:w="452"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Ag</w:t>
            </w:r>
          </w:p>
        </w:tc>
        <w:tc>
          <w:tcPr>
            <w:tcW w:w="580"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694"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Any</w:t>
            </w:r>
          </w:p>
        </w:tc>
        <w:tc>
          <w:tcPr>
            <w:tcW w:w="361" w:type="pct"/>
            <w:vAlign w:val="center"/>
          </w:tcPr>
          <w:p w:rsidR="00E71FEE" w:rsidRPr="00E71FEE" w:rsidRDefault="00E71FEE" w:rsidP="00E71FEE">
            <w:pPr>
              <w:jc w:val="center"/>
              <w:rPr>
                <w:rFonts w:ascii="Calibri" w:hAnsi="Calibri"/>
                <w:color w:val="000000"/>
                <w:sz w:val="20"/>
                <w:szCs w:val="20"/>
              </w:rPr>
            </w:pPr>
            <w:r w:rsidRPr="00E71FEE">
              <w:rPr>
                <w:rFonts w:ascii="Calibri" w:hAnsi="Calibri"/>
                <w:color w:val="000000"/>
                <w:sz w:val="20"/>
                <w:szCs w:val="20"/>
              </w:rPr>
              <w:t>0.6</w:t>
            </w:r>
          </w:p>
        </w:tc>
      </w:tr>
      <w:tr w:rsidR="003C178F" w:rsidRPr="003C178F" w:rsidTr="00E71FEE">
        <w:trPr>
          <w:cnfStyle w:val="000000100000" w:firstRow="0" w:lastRow="0" w:firstColumn="0" w:lastColumn="0" w:oddVBand="0" w:evenVBand="0" w:oddHBand="1" w:evenHBand="0" w:firstRowFirstColumn="0" w:firstRowLastColumn="0" w:lastRowFirstColumn="0" w:lastRowLastColumn="0"/>
          <w:jc w:val="center"/>
        </w:trPr>
        <w:tc>
          <w:tcPr>
            <w:tcW w:w="95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Res-Default-HTR-di</w:t>
            </w:r>
          </w:p>
        </w:tc>
        <w:tc>
          <w:tcPr>
            <w:tcW w:w="196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All other EEM with no evaluated NTGR; direct install hard-to-reach only.</w:t>
            </w:r>
          </w:p>
        </w:tc>
        <w:tc>
          <w:tcPr>
            <w:tcW w:w="45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Res</w:t>
            </w:r>
          </w:p>
        </w:tc>
        <w:tc>
          <w:tcPr>
            <w:tcW w:w="58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Any</w:t>
            </w:r>
          </w:p>
        </w:tc>
        <w:tc>
          <w:tcPr>
            <w:tcW w:w="694"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DirInstall</w:t>
            </w:r>
          </w:p>
        </w:tc>
        <w:tc>
          <w:tcPr>
            <w:tcW w:w="361"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0.85</w:t>
            </w:r>
          </w:p>
        </w:tc>
      </w:tr>
      <w:tr w:rsidR="003C178F" w:rsidRPr="003C178F" w:rsidTr="00E71FEE">
        <w:trPr>
          <w:cnfStyle w:val="000000010000" w:firstRow="0" w:lastRow="0" w:firstColumn="0" w:lastColumn="0" w:oddVBand="0" w:evenVBand="0" w:oddHBand="0" w:evenHBand="1" w:firstRowFirstColumn="0" w:firstRowLastColumn="0" w:lastRowFirstColumn="0" w:lastRowLastColumn="0"/>
          <w:jc w:val="center"/>
        </w:trPr>
        <w:tc>
          <w:tcPr>
            <w:tcW w:w="95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Com-Default-HTR-di</w:t>
            </w:r>
          </w:p>
        </w:tc>
        <w:tc>
          <w:tcPr>
            <w:tcW w:w="196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All other EEM with no evaluated NTGR; direct install to hard-to-reach only.</w:t>
            </w:r>
          </w:p>
        </w:tc>
        <w:tc>
          <w:tcPr>
            <w:tcW w:w="45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Com</w:t>
            </w:r>
          </w:p>
        </w:tc>
        <w:tc>
          <w:tcPr>
            <w:tcW w:w="58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Any</w:t>
            </w:r>
          </w:p>
        </w:tc>
        <w:tc>
          <w:tcPr>
            <w:tcW w:w="694"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DirInstall</w:t>
            </w:r>
          </w:p>
        </w:tc>
        <w:tc>
          <w:tcPr>
            <w:tcW w:w="361"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0.85</w:t>
            </w:r>
          </w:p>
        </w:tc>
      </w:tr>
      <w:tr w:rsidR="003C178F" w:rsidRPr="003C178F" w:rsidTr="00E71FEE">
        <w:trPr>
          <w:cnfStyle w:val="000000100000" w:firstRow="0" w:lastRow="0" w:firstColumn="0" w:lastColumn="0" w:oddVBand="0" w:evenVBand="0" w:oddHBand="1" w:evenHBand="0" w:firstRowFirstColumn="0" w:firstRowLastColumn="0" w:lastRowFirstColumn="0" w:lastRowLastColumn="0"/>
          <w:jc w:val="center"/>
        </w:trPr>
        <w:tc>
          <w:tcPr>
            <w:tcW w:w="95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Ind-Default-HTR-di</w:t>
            </w:r>
          </w:p>
        </w:tc>
        <w:tc>
          <w:tcPr>
            <w:tcW w:w="196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All other EEM with no evaluated NTGR; direct install to hard-to-reach only.</w:t>
            </w:r>
          </w:p>
        </w:tc>
        <w:tc>
          <w:tcPr>
            <w:tcW w:w="45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Ind</w:t>
            </w:r>
          </w:p>
        </w:tc>
        <w:tc>
          <w:tcPr>
            <w:tcW w:w="58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Any</w:t>
            </w:r>
          </w:p>
        </w:tc>
        <w:tc>
          <w:tcPr>
            <w:tcW w:w="694"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DirInstall</w:t>
            </w:r>
          </w:p>
        </w:tc>
        <w:tc>
          <w:tcPr>
            <w:tcW w:w="361"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0.85</w:t>
            </w:r>
          </w:p>
        </w:tc>
      </w:tr>
      <w:tr w:rsidR="003C178F" w:rsidRPr="003C178F" w:rsidTr="00E71FEE">
        <w:trPr>
          <w:cnfStyle w:val="000000010000" w:firstRow="0" w:lastRow="0" w:firstColumn="0" w:lastColumn="0" w:oddVBand="0" w:evenVBand="0" w:oddHBand="0" w:evenHBand="1" w:firstRowFirstColumn="0" w:firstRowLastColumn="0" w:lastRowFirstColumn="0" w:lastRowLastColumn="0"/>
          <w:jc w:val="center"/>
        </w:trPr>
        <w:tc>
          <w:tcPr>
            <w:tcW w:w="95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Agricult-Default-HTR-di</w:t>
            </w:r>
          </w:p>
        </w:tc>
        <w:tc>
          <w:tcPr>
            <w:tcW w:w="196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All other EEM with no evaluated NTGR; direct install to hard-to-reach only.</w:t>
            </w:r>
          </w:p>
        </w:tc>
        <w:tc>
          <w:tcPr>
            <w:tcW w:w="452"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Ag</w:t>
            </w:r>
          </w:p>
        </w:tc>
        <w:tc>
          <w:tcPr>
            <w:tcW w:w="580"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Any</w:t>
            </w:r>
          </w:p>
        </w:tc>
        <w:tc>
          <w:tcPr>
            <w:tcW w:w="694"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DirInstall</w:t>
            </w:r>
          </w:p>
        </w:tc>
        <w:tc>
          <w:tcPr>
            <w:tcW w:w="361" w:type="pct"/>
            <w:vAlign w:val="center"/>
          </w:tcPr>
          <w:p w:rsidR="003C178F" w:rsidRPr="003C178F" w:rsidRDefault="003C178F" w:rsidP="003C178F">
            <w:pPr>
              <w:jc w:val="center"/>
              <w:rPr>
                <w:rFonts w:ascii="Calibri" w:hAnsi="Calibri"/>
                <w:color w:val="000000"/>
                <w:sz w:val="20"/>
                <w:szCs w:val="20"/>
              </w:rPr>
            </w:pPr>
            <w:r w:rsidRPr="003C178F">
              <w:rPr>
                <w:rFonts w:ascii="Calibri" w:hAnsi="Calibri"/>
                <w:color w:val="000000"/>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3C178F" w:rsidRDefault="003C178F" w:rsidP="003C178F">
      <w:pPr>
        <w:pStyle w:val="Reminders"/>
        <w:rPr>
          <w:rFonts w:asciiTheme="minorHAnsi" w:hAnsiTheme="minorHAnsi" w:cstheme="minorHAnsi"/>
          <w:sz w:val="22"/>
          <w:szCs w:val="22"/>
        </w:rPr>
      </w:pPr>
    </w:p>
    <w:p w:rsidR="003C178F" w:rsidRPr="003C178F" w:rsidRDefault="003C178F" w:rsidP="003C178F">
      <w:pPr>
        <w:pStyle w:val="Reminders"/>
        <w:rPr>
          <w:rFonts w:asciiTheme="minorHAnsi" w:hAnsiTheme="minorHAnsi" w:cstheme="minorHAnsi"/>
          <w:i w:val="0"/>
          <w:color w:val="auto"/>
          <w:sz w:val="22"/>
          <w:szCs w:val="22"/>
        </w:rPr>
      </w:pPr>
      <w:r w:rsidRPr="003C178F">
        <w:rPr>
          <w:rFonts w:asciiTheme="minorHAnsi" w:hAnsiTheme="minorHAnsi" w:cstheme="minorHAnsi"/>
          <w:i w:val="0"/>
          <w:color w:val="auto"/>
          <w:sz w:val="22"/>
          <w:szCs w:val="22"/>
        </w:rPr>
        <w:t xml:space="preserve">Note that for the direct install delivery mechanism, a distinction between hard to reach and non-hard to reach markets will be made on a project by project basis. This work paper shows the NTG associated with a hard to reach direct install delivery mechanism and the </w:t>
      </w:r>
      <w:r w:rsidR="00185385">
        <w:rPr>
          <w:rFonts w:asciiTheme="minorHAnsi" w:hAnsiTheme="minorHAnsi" w:cstheme="minorHAnsi"/>
          <w:i w:val="0"/>
          <w:color w:val="auto"/>
          <w:sz w:val="22"/>
          <w:szCs w:val="22"/>
        </w:rPr>
        <w:t>default</w:t>
      </w:r>
      <w:r w:rsidRPr="003C178F">
        <w:rPr>
          <w:rFonts w:asciiTheme="minorHAnsi" w:hAnsiTheme="minorHAnsi" w:cstheme="minorHAnsi"/>
          <w:i w:val="0"/>
          <w:color w:val="auto"/>
          <w:sz w:val="22"/>
          <w:szCs w:val="22"/>
        </w:rPr>
        <w:t xml:space="preserve"> NTG value</w:t>
      </w:r>
      <w:r w:rsidR="00185385">
        <w:rPr>
          <w:rFonts w:asciiTheme="minorHAnsi" w:hAnsiTheme="minorHAnsi" w:cstheme="minorHAnsi"/>
          <w:i w:val="0"/>
          <w:color w:val="auto"/>
          <w:sz w:val="22"/>
          <w:szCs w:val="22"/>
        </w:rPr>
        <w:t>s</w:t>
      </w:r>
      <w:r w:rsidRPr="003C178F">
        <w:rPr>
          <w:rFonts w:asciiTheme="minorHAnsi" w:hAnsiTheme="minorHAnsi" w:cstheme="minorHAnsi"/>
          <w:i w:val="0"/>
          <w:color w:val="auto"/>
          <w:sz w:val="22"/>
          <w:szCs w:val="22"/>
        </w:rPr>
        <w:t>, where in fact, a measure offered through direct install and is not “hard to reach” will receive a default NTG value.</w:t>
      </w:r>
    </w:p>
    <w:p w:rsidR="00F1053D" w:rsidRDefault="00F1053D" w:rsidP="000968C6">
      <w:pPr>
        <w:pStyle w:val="Reminders"/>
        <w:rPr>
          <w:rFonts w:asciiTheme="minorHAnsi" w:hAnsiTheme="minorHAnsi" w:cstheme="minorHAnsi"/>
          <w:i w:val="0"/>
          <w:color w:val="auto"/>
          <w:sz w:val="22"/>
          <w:szCs w:val="22"/>
        </w:rPr>
      </w:pPr>
    </w:p>
    <w:p w:rsidR="009A1E32" w:rsidRDefault="009A1E32" w:rsidP="000968C6">
      <w:pPr>
        <w:pStyle w:val="Reminders"/>
        <w:rPr>
          <w:rFonts w:asciiTheme="minorHAnsi" w:hAnsiTheme="minorHAnsi" w:cstheme="minorHAnsi"/>
          <w:b/>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lastRenderedPageBreak/>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560C06" w:rsidRPr="00560C06">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560C06">
        <w:rPr>
          <w:rFonts w:asciiTheme="minorHAnsi" w:hAnsiTheme="minorHAnsi" w:cstheme="minorHAnsi"/>
          <w:i w:val="0"/>
          <w:color w:val="auto"/>
          <w:sz w:val="22"/>
          <w:szCs w:val="22"/>
        </w:rPr>
        <w:t xml:space="preserve"> b</w:t>
      </w:r>
      <w:r w:rsidR="006B4A48" w:rsidRPr="006B4A48">
        <w:rPr>
          <w:rFonts w:asciiTheme="minorHAnsi" w:hAnsiTheme="minorHAnsi" w:cstheme="minorHAnsi"/>
          <w:i w:val="0"/>
          <w:color w:val="auto"/>
          <w:sz w:val="22"/>
          <w:szCs w:val="22"/>
        </w:rPr>
        <w:t>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4"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F21DA5">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4"/>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8"/>
        <w:gridCol w:w="1691"/>
        <w:gridCol w:w="1285"/>
        <w:gridCol w:w="1604"/>
        <w:gridCol w:w="1295"/>
        <w:gridCol w:w="1187"/>
      </w:tblGrid>
      <w:tr w:rsidR="006B4A48" w:rsidRPr="00697868" w:rsidTr="002F4E34">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0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6"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6"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7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r w:rsidR="00631157">
              <w:rPr>
                <w:rFonts w:asciiTheme="minorHAnsi" w:hAnsiTheme="minorHAnsi" w:cstheme="minorHAnsi"/>
                <w:sz w:val="20"/>
                <w:szCs w:val="20"/>
              </w:rPr>
              <w:t>*</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2F4E34" w:rsidRPr="00697868" w:rsidTr="002F4E34">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Def-GSIA</w:t>
            </w:r>
          </w:p>
        </w:tc>
        <w:tc>
          <w:tcPr>
            <w:tcW w:w="1008"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Default GSIA values</w:t>
            </w:r>
          </w:p>
        </w:tc>
        <w:tc>
          <w:tcPr>
            <w:tcW w:w="766"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Any</w:t>
            </w:r>
          </w:p>
        </w:tc>
        <w:tc>
          <w:tcPr>
            <w:tcW w:w="956"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Any</w:t>
            </w:r>
          </w:p>
        </w:tc>
        <w:tc>
          <w:tcPr>
            <w:tcW w:w="772"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Any</w:t>
            </w:r>
          </w:p>
        </w:tc>
        <w:tc>
          <w:tcPr>
            <w:tcW w:w="707" w:type="pct"/>
            <w:vAlign w:val="center"/>
          </w:tcPr>
          <w:p w:rsidR="002F4E34" w:rsidRPr="00813A9A" w:rsidRDefault="002F4E34" w:rsidP="00D95062">
            <w:pPr>
              <w:jc w:val="center"/>
              <w:rPr>
                <w:rFonts w:ascii="Calibri" w:hAnsi="Calibri"/>
                <w:color w:val="000000"/>
                <w:sz w:val="20"/>
                <w:szCs w:val="20"/>
              </w:rPr>
            </w:pPr>
            <w:r w:rsidRPr="00813A9A">
              <w:rPr>
                <w:rFonts w:ascii="Calibri" w:hAnsi="Calibri"/>
                <w:color w:val="000000"/>
                <w:sz w:val="20"/>
                <w:szCs w:val="20"/>
              </w:rPr>
              <w:t>1</w:t>
            </w:r>
          </w:p>
        </w:tc>
      </w:tr>
    </w:tbl>
    <w:p w:rsidR="00631157" w:rsidRPr="00A604C8" w:rsidRDefault="00631157" w:rsidP="00631157">
      <w:pPr>
        <w:ind w:firstLine="720"/>
        <w:rPr>
          <w:rFonts w:asciiTheme="minorHAnsi" w:hAnsiTheme="minorHAnsi" w:cstheme="minorHAnsi"/>
          <w:sz w:val="20"/>
          <w:szCs w:val="20"/>
        </w:rPr>
      </w:pPr>
      <w:r w:rsidRPr="00697868">
        <w:rPr>
          <w:rFonts w:asciiTheme="minorHAnsi" w:hAnsiTheme="minorHAnsi" w:cstheme="minorHAnsi"/>
          <w:sz w:val="20"/>
          <w:szCs w:val="20"/>
        </w:rPr>
        <w:t>*Denotes that the</w:t>
      </w:r>
      <w:r>
        <w:rPr>
          <w:rFonts w:asciiTheme="minorHAnsi" w:hAnsiTheme="minorHAnsi" w:cstheme="minorHAnsi"/>
          <w:sz w:val="20"/>
          <w:szCs w:val="20"/>
        </w:rPr>
        <w:t xml:space="preserve"> column is taken from the DEER GSIA</w:t>
      </w:r>
      <w:r w:rsidRPr="00697868">
        <w:rPr>
          <w:rFonts w:asciiTheme="minorHAnsi" w:hAnsiTheme="minorHAnsi" w:cstheme="minorHAnsi"/>
          <w:sz w:val="20"/>
          <w:szCs w:val="20"/>
        </w:rPr>
        <w:t xml:space="preserve"> Table.</w:t>
      </w: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F21DA5">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A11800">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341B75" w:rsidP="000968C6">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341B75" w:rsidP="000968C6">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Outdoor General Lighting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341B75" w:rsidP="000968C6">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Lighting - Fixtures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341B75" w:rsidP="000968C6">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LED Fixture</w:t>
            </w:r>
          </w:p>
        </w:tc>
      </w:tr>
      <w:tr w:rsidR="00341B75"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341B75" w:rsidRPr="00240B74" w:rsidRDefault="00341B75"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341B75" w:rsidRPr="00240B74" w:rsidRDefault="00341B75" w:rsidP="00D95062">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Lighting - Fixtures</w:t>
            </w:r>
          </w:p>
        </w:tc>
      </w:tr>
      <w:tr w:rsidR="00341B75"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341B75" w:rsidRPr="00240B74" w:rsidRDefault="00341B75"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341B75" w:rsidRPr="00240B74" w:rsidRDefault="00341B75" w:rsidP="00D95062">
            <w:pPr>
              <w:pStyle w:val="Reminders"/>
              <w:rPr>
                <w:rFonts w:asciiTheme="minorHAnsi" w:hAnsiTheme="minorHAnsi" w:cstheme="minorHAnsi"/>
                <w:i w:val="0"/>
                <w:color w:val="auto"/>
                <w:sz w:val="20"/>
                <w:szCs w:val="22"/>
              </w:rPr>
            </w:pPr>
            <w:r w:rsidRPr="00341B75">
              <w:rPr>
                <w:rFonts w:asciiTheme="minorHAnsi" w:hAnsiTheme="minorHAnsi" w:cstheme="minorHAnsi"/>
                <w:i w:val="0"/>
                <w:color w:val="auto"/>
                <w:sz w:val="20"/>
                <w:szCs w:val="22"/>
              </w:rPr>
              <w:t>HID Fixture</w:t>
            </w:r>
            <w:r w:rsidR="00D95062">
              <w:rPr>
                <w:rFonts w:asciiTheme="minorHAnsi" w:hAnsiTheme="minorHAnsi" w:cstheme="minorHAnsi"/>
                <w:i w:val="0"/>
                <w:color w:val="auto"/>
                <w:sz w:val="20"/>
                <w:szCs w:val="22"/>
              </w:rPr>
              <w:t>, CFL Fixture</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2"/>
    </w:p>
    <w:p w:rsidR="00560C06" w:rsidRDefault="00560C06" w:rsidP="00560C06">
      <w:pPr>
        <w:rPr>
          <w:rFonts w:asciiTheme="minorHAnsi" w:hAnsiTheme="minorHAnsi" w:cstheme="minorHAnsi"/>
          <w:sz w:val="22"/>
          <w:szCs w:val="22"/>
        </w:rPr>
      </w:pPr>
      <w:r w:rsidRPr="00515CFC">
        <w:rPr>
          <w:rFonts w:asciiTheme="minorHAnsi" w:hAnsiTheme="minorHAnsi" w:cstheme="minorHAnsi"/>
          <w:b/>
          <w:sz w:val="22"/>
          <w:szCs w:val="22"/>
        </w:rPr>
        <w:t>Title 20</w:t>
      </w:r>
      <w:r w:rsidR="00341B75">
        <w:rPr>
          <w:rFonts w:asciiTheme="minorHAnsi" w:hAnsiTheme="minorHAnsi" w:cstheme="minorHAnsi"/>
          <w:b/>
          <w:sz w:val="22"/>
          <w:szCs w:val="22"/>
        </w:rPr>
        <w:t xml:space="preserve"> 2014 [422]</w:t>
      </w:r>
      <w:r w:rsidRPr="00515CFC">
        <w:rPr>
          <w:rFonts w:asciiTheme="minorHAnsi" w:hAnsiTheme="minorHAnsi" w:cstheme="minorHAnsi"/>
          <w:b/>
          <w:sz w:val="22"/>
          <w:szCs w:val="22"/>
        </w:rPr>
        <w:t>:</w:t>
      </w:r>
      <w:r w:rsidRPr="00515CFC">
        <w:rPr>
          <w:rFonts w:asciiTheme="minorHAnsi" w:hAnsiTheme="minorHAnsi" w:cstheme="minorHAnsi"/>
          <w:sz w:val="22"/>
          <w:szCs w:val="22"/>
        </w:rPr>
        <w:t xml:space="preserve"> California En</w:t>
      </w:r>
      <w:r w:rsidR="00341B75">
        <w:rPr>
          <w:rFonts w:asciiTheme="minorHAnsi" w:hAnsiTheme="minorHAnsi" w:cstheme="minorHAnsi"/>
          <w:sz w:val="22"/>
          <w:szCs w:val="22"/>
        </w:rPr>
        <w:t>ergy Commission (CEC) Title 20</w:t>
      </w:r>
      <w:r w:rsidRPr="00515CFC">
        <w:rPr>
          <w:rFonts w:asciiTheme="minorHAnsi" w:hAnsiTheme="minorHAnsi" w:cstheme="minorHAnsi"/>
          <w:sz w:val="22"/>
          <w:szCs w:val="22"/>
        </w:rPr>
        <w:t xml:space="preserve"> defines that a “LED luminaire” is a complete lighting unit consisting of an LED light source, meaning one or more LED lamps or LED light engines, together with parts to distribute light, to position and protect the light source, and to connect the light source to the electrical power.</w:t>
      </w:r>
      <w:r w:rsidR="00341B75">
        <w:rPr>
          <w:rFonts w:asciiTheme="minorHAnsi" w:hAnsiTheme="minorHAnsi" w:cstheme="minorHAnsi"/>
          <w:sz w:val="22"/>
          <w:szCs w:val="22"/>
        </w:rPr>
        <w:t xml:space="preserve"> Title 20 does not provide efficiency requirements for the LED fixtures in this work paper.</w:t>
      </w:r>
    </w:p>
    <w:p w:rsidR="00560C06" w:rsidRDefault="00560C06" w:rsidP="00560C06">
      <w:pPr>
        <w:rPr>
          <w:rFonts w:asciiTheme="minorHAnsi" w:hAnsiTheme="minorHAnsi" w:cstheme="minorHAnsi"/>
          <w:sz w:val="22"/>
          <w:szCs w:val="22"/>
        </w:rPr>
      </w:pPr>
    </w:p>
    <w:p w:rsidR="00560C06" w:rsidRDefault="00560C06" w:rsidP="00560C06">
      <w:pPr>
        <w:rPr>
          <w:rFonts w:asciiTheme="minorHAnsi" w:hAnsiTheme="minorHAnsi" w:cstheme="minorHAnsi"/>
          <w:color w:val="000000"/>
          <w:sz w:val="22"/>
          <w:szCs w:val="22"/>
        </w:rPr>
      </w:pPr>
      <w:r w:rsidRPr="00843D42">
        <w:rPr>
          <w:rFonts w:asciiTheme="minorHAnsi" w:hAnsiTheme="minorHAnsi" w:cstheme="minorHAnsi"/>
          <w:b/>
          <w:sz w:val="22"/>
          <w:szCs w:val="22"/>
        </w:rPr>
        <w:t>Title 24</w:t>
      </w:r>
      <w:r>
        <w:rPr>
          <w:rFonts w:asciiTheme="minorHAnsi" w:hAnsiTheme="minorHAnsi" w:cstheme="minorHAnsi"/>
          <w:b/>
          <w:sz w:val="22"/>
          <w:szCs w:val="22"/>
        </w:rPr>
        <w:t xml:space="preserve"> 2013</w:t>
      </w:r>
      <w:r w:rsidR="00341B75">
        <w:rPr>
          <w:rFonts w:asciiTheme="minorHAnsi" w:hAnsiTheme="minorHAnsi" w:cstheme="minorHAnsi"/>
          <w:b/>
          <w:sz w:val="22"/>
          <w:szCs w:val="22"/>
        </w:rPr>
        <w:t xml:space="preserve"> [355]</w:t>
      </w:r>
      <w:r w:rsidRPr="00843D42">
        <w:rPr>
          <w:rFonts w:asciiTheme="minorHAnsi" w:hAnsiTheme="minorHAnsi" w:cstheme="minorHAnsi"/>
          <w:b/>
          <w:sz w:val="22"/>
          <w:szCs w:val="22"/>
        </w:rPr>
        <w:t>:</w:t>
      </w:r>
      <w:r w:rsidRPr="00515CFC">
        <w:rPr>
          <w:rFonts w:asciiTheme="minorHAnsi" w:hAnsiTheme="minorHAnsi" w:cstheme="minorHAnsi"/>
          <w:sz w:val="22"/>
          <w:szCs w:val="22"/>
        </w:rPr>
        <w:t xml:space="preserve"> </w:t>
      </w:r>
      <w:r>
        <w:rPr>
          <w:rFonts w:asciiTheme="minorHAnsi" w:hAnsiTheme="minorHAnsi" w:cstheme="minorHAnsi"/>
          <w:sz w:val="22"/>
          <w:szCs w:val="22"/>
        </w:rPr>
        <w:t xml:space="preserve">Title 24 </w:t>
      </w:r>
      <w:r w:rsidRPr="009D1AAE">
        <w:rPr>
          <w:rFonts w:asciiTheme="minorHAnsi" w:hAnsiTheme="minorHAnsi" w:cstheme="minorHAnsi"/>
          <w:color w:val="000000"/>
          <w:sz w:val="22"/>
          <w:szCs w:val="22"/>
        </w:rPr>
        <w:t>Section 13</w:t>
      </w:r>
      <w:r>
        <w:rPr>
          <w:rFonts w:asciiTheme="minorHAnsi" w:hAnsiTheme="minorHAnsi" w:cstheme="minorHAnsi"/>
          <w:color w:val="000000"/>
          <w:sz w:val="22"/>
          <w:szCs w:val="22"/>
        </w:rPr>
        <w:t>0.2(c</w:t>
      </w:r>
      <w:r w:rsidRPr="009D1AAE">
        <w:rPr>
          <w:rFonts w:asciiTheme="minorHAnsi" w:hAnsiTheme="minorHAnsi" w:cstheme="minorHAnsi"/>
          <w:color w:val="000000"/>
          <w:sz w:val="22"/>
          <w:szCs w:val="22"/>
        </w:rPr>
        <w:t>)</w:t>
      </w:r>
      <w:r>
        <w:rPr>
          <w:rFonts w:asciiTheme="minorHAnsi" w:hAnsiTheme="minorHAnsi" w:cstheme="minorHAnsi"/>
          <w:color w:val="000000"/>
          <w:sz w:val="22"/>
          <w:szCs w:val="22"/>
        </w:rPr>
        <w:t>5D states that outdoor wall mounted luminaires having a bilaterally symmetric distribution as described in the IES Handbook (typically referred to as “wall packs”) where the bottom of the lumnaire is mounted 24 feet or less above the ground shall comply with the applicable requirements in Section 130.2(c)3.</w:t>
      </w:r>
    </w:p>
    <w:p w:rsidR="00560C06" w:rsidRDefault="00560C06" w:rsidP="00560C06">
      <w:pPr>
        <w:rPr>
          <w:rFonts w:asciiTheme="minorHAnsi" w:hAnsiTheme="minorHAnsi" w:cstheme="minorHAnsi"/>
          <w:color w:val="000000"/>
          <w:sz w:val="22"/>
          <w:szCs w:val="22"/>
        </w:rPr>
      </w:pPr>
    </w:p>
    <w:p w:rsidR="00560C06" w:rsidRPr="00F1558C" w:rsidRDefault="00560C06" w:rsidP="00560C06">
      <w:pPr>
        <w:rPr>
          <w:rFonts w:asciiTheme="minorHAnsi" w:hAnsiTheme="minorHAnsi" w:cstheme="minorHAnsi"/>
          <w:color w:val="000000"/>
          <w:sz w:val="22"/>
          <w:szCs w:val="22"/>
        </w:rPr>
      </w:pPr>
      <w:r w:rsidRPr="00F1558C">
        <w:rPr>
          <w:rFonts w:asciiTheme="minorHAnsi" w:hAnsiTheme="minorHAnsi" w:cstheme="minorHAnsi"/>
          <w:color w:val="000000"/>
          <w:sz w:val="22"/>
          <w:szCs w:val="22"/>
        </w:rPr>
        <w:t>Section 130.2(c</w:t>
      </w:r>
      <w:proofErr w:type="gramStart"/>
      <w:r w:rsidRPr="00F1558C">
        <w:rPr>
          <w:rFonts w:asciiTheme="minorHAnsi" w:hAnsiTheme="minorHAnsi" w:cstheme="minorHAnsi"/>
          <w:color w:val="000000"/>
          <w:sz w:val="22"/>
          <w:szCs w:val="22"/>
        </w:rPr>
        <w:t>)3</w:t>
      </w:r>
      <w:proofErr w:type="gramEnd"/>
      <w:r w:rsidRPr="00F1558C">
        <w:rPr>
          <w:rFonts w:asciiTheme="minorHAnsi" w:hAnsiTheme="minorHAnsi" w:cstheme="minorHAnsi"/>
          <w:color w:val="000000"/>
          <w:sz w:val="22"/>
          <w:szCs w:val="22"/>
        </w:rPr>
        <w:t xml:space="preserve"> states that:</w:t>
      </w:r>
    </w:p>
    <w:p w:rsidR="00560C06" w:rsidRDefault="00560C06" w:rsidP="00560C06">
      <w:p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All installed outdoor lighting, where the bottom of the luminaire is mounted 24 feet or less above the ground,</w:t>
      </w:r>
      <w:r>
        <w:rPr>
          <w:rFonts w:asciiTheme="minorHAnsi" w:hAnsiTheme="minorHAnsi" w:cstheme="minorHAnsi"/>
          <w:color w:val="000000"/>
          <w:sz w:val="22"/>
          <w:szCs w:val="22"/>
        </w:rPr>
        <w:t xml:space="preserve"> </w:t>
      </w:r>
      <w:r w:rsidRPr="00F1558C">
        <w:rPr>
          <w:rFonts w:asciiTheme="minorHAnsi" w:hAnsiTheme="minorHAnsi" w:cstheme="minorHAnsi"/>
          <w:color w:val="000000"/>
          <w:sz w:val="22"/>
          <w:szCs w:val="22"/>
        </w:rPr>
        <w:t>shall be controlled with automatic lighting controls that meet all of the following requirements:</w:t>
      </w:r>
    </w:p>
    <w:p w:rsidR="00560C06" w:rsidRDefault="00560C06" w:rsidP="00560C06">
      <w:pPr>
        <w:pStyle w:val="ListParagraph"/>
        <w:numPr>
          <w:ilvl w:val="0"/>
          <w:numId w:val="11"/>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Shall be motion sensors or other lighting control systems that automatically controls lighting in accordance with item B in response to the area b</w:t>
      </w:r>
      <w:r>
        <w:rPr>
          <w:rFonts w:asciiTheme="minorHAnsi" w:hAnsiTheme="minorHAnsi" w:cstheme="minorHAnsi"/>
          <w:color w:val="000000"/>
          <w:sz w:val="22"/>
          <w:szCs w:val="22"/>
        </w:rPr>
        <w:t>eing vacated of occupants.; and</w:t>
      </w:r>
    </w:p>
    <w:p w:rsidR="00560C06" w:rsidRDefault="00560C06" w:rsidP="00560C06">
      <w:pPr>
        <w:pStyle w:val="ListParagraph"/>
        <w:numPr>
          <w:ilvl w:val="0"/>
          <w:numId w:val="11"/>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Shall be capable of automatically reducing the lighting power of each luminaire by at least 40 percent but not exceeding 80 percent, or provide continuous dimming through a range that includes 40 percent through 80 percent, and</w:t>
      </w:r>
    </w:p>
    <w:p w:rsidR="00560C06" w:rsidRDefault="00560C06" w:rsidP="00560C06">
      <w:pPr>
        <w:pStyle w:val="ListParagraph"/>
        <w:numPr>
          <w:ilvl w:val="0"/>
          <w:numId w:val="11"/>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Shall employ auto-ON functionality when the area becomes occupied, and</w:t>
      </w:r>
    </w:p>
    <w:p w:rsidR="00560C06" w:rsidRPr="00F1558C" w:rsidRDefault="00560C06" w:rsidP="00560C06">
      <w:pPr>
        <w:pStyle w:val="ListParagraph"/>
        <w:numPr>
          <w:ilvl w:val="0"/>
          <w:numId w:val="11"/>
        </w:numPr>
        <w:autoSpaceDE w:val="0"/>
        <w:autoSpaceDN w:val="0"/>
        <w:adjustRightInd w:val="0"/>
        <w:rPr>
          <w:rFonts w:asciiTheme="minorHAnsi" w:hAnsiTheme="minorHAnsi" w:cstheme="minorHAnsi"/>
          <w:color w:val="000000"/>
          <w:sz w:val="22"/>
          <w:szCs w:val="22"/>
        </w:rPr>
      </w:pPr>
      <w:r>
        <w:rPr>
          <w:rFonts w:asciiTheme="minorHAnsi" w:hAnsiTheme="minorHAnsi" w:cstheme="minorHAnsi"/>
          <w:color w:val="000000"/>
          <w:sz w:val="22"/>
          <w:szCs w:val="22"/>
        </w:rPr>
        <w:t>N</w:t>
      </w:r>
      <w:r w:rsidRPr="00F1558C">
        <w:rPr>
          <w:rFonts w:asciiTheme="minorHAnsi" w:hAnsiTheme="minorHAnsi" w:cstheme="minorHAnsi"/>
          <w:color w:val="000000"/>
          <w:sz w:val="22"/>
          <w:szCs w:val="22"/>
        </w:rPr>
        <w:t>o more than 1,500 watts of lighting power shall be controlled together.</w:t>
      </w:r>
    </w:p>
    <w:p w:rsidR="00560C06" w:rsidRPr="00F1558C" w:rsidRDefault="00560C06" w:rsidP="00560C06">
      <w:pPr>
        <w:autoSpaceDE w:val="0"/>
        <w:autoSpaceDN w:val="0"/>
        <w:adjustRightInd w:val="0"/>
        <w:ind w:left="360"/>
        <w:rPr>
          <w:rFonts w:asciiTheme="minorHAnsi" w:hAnsiTheme="minorHAnsi" w:cstheme="minorHAnsi"/>
          <w:color w:val="000000"/>
          <w:sz w:val="22"/>
          <w:szCs w:val="22"/>
        </w:rPr>
      </w:pPr>
      <w:r w:rsidRPr="00F1558C">
        <w:rPr>
          <w:rFonts w:asciiTheme="minorHAnsi" w:hAnsiTheme="minorHAnsi" w:cstheme="minorHAnsi"/>
          <w:b/>
          <w:color w:val="000000"/>
          <w:sz w:val="22"/>
          <w:szCs w:val="22"/>
        </w:rPr>
        <w:t>EXCEPTION 1 to Section 130.2(c</w:t>
      </w:r>
      <w:proofErr w:type="gramStart"/>
      <w:r w:rsidRPr="00F1558C">
        <w:rPr>
          <w:rFonts w:asciiTheme="minorHAnsi" w:hAnsiTheme="minorHAnsi" w:cstheme="minorHAnsi"/>
          <w:b/>
          <w:color w:val="000000"/>
          <w:sz w:val="22"/>
          <w:szCs w:val="22"/>
        </w:rPr>
        <w:t>)3</w:t>
      </w:r>
      <w:proofErr w:type="gramEnd"/>
      <w:r w:rsidRPr="00F1558C">
        <w:rPr>
          <w:rFonts w:asciiTheme="minorHAnsi" w:hAnsiTheme="minorHAnsi" w:cstheme="minorHAnsi"/>
          <w:b/>
          <w:color w:val="000000"/>
          <w:sz w:val="22"/>
          <w:szCs w:val="22"/>
        </w:rPr>
        <w:t>:</w:t>
      </w:r>
      <w:r w:rsidRPr="00F1558C">
        <w:rPr>
          <w:rFonts w:asciiTheme="minorHAnsi" w:hAnsiTheme="minorHAnsi" w:cstheme="minorHAnsi"/>
          <w:color w:val="000000"/>
          <w:sz w:val="22"/>
          <w:szCs w:val="22"/>
        </w:rPr>
        <w:t xml:space="preserve"> Lighting for Outdoor Sales Frontage, Outdoor Sales Lots, and Outdoor</w:t>
      </w:r>
      <w:r>
        <w:rPr>
          <w:rFonts w:asciiTheme="minorHAnsi" w:hAnsiTheme="minorHAnsi" w:cstheme="minorHAnsi"/>
          <w:color w:val="000000"/>
          <w:sz w:val="22"/>
          <w:szCs w:val="22"/>
        </w:rPr>
        <w:t xml:space="preserve"> </w:t>
      </w:r>
      <w:r w:rsidRPr="00F1558C">
        <w:rPr>
          <w:rFonts w:asciiTheme="minorHAnsi" w:hAnsiTheme="minorHAnsi" w:cstheme="minorHAnsi"/>
          <w:color w:val="000000"/>
          <w:sz w:val="22"/>
          <w:szCs w:val="22"/>
        </w:rPr>
        <w:t>Sales Canopies complying with Section 130.2(c)4.</w:t>
      </w:r>
    </w:p>
    <w:p w:rsidR="00560C06" w:rsidRPr="00F1558C" w:rsidRDefault="00560C06" w:rsidP="00560C06">
      <w:pPr>
        <w:autoSpaceDE w:val="0"/>
        <w:autoSpaceDN w:val="0"/>
        <w:adjustRightInd w:val="0"/>
        <w:ind w:left="360"/>
        <w:rPr>
          <w:rFonts w:asciiTheme="minorHAnsi" w:hAnsiTheme="minorHAnsi" w:cstheme="minorHAnsi"/>
          <w:color w:val="000000"/>
          <w:sz w:val="22"/>
          <w:szCs w:val="22"/>
        </w:rPr>
      </w:pPr>
      <w:r w:rsidRPr="00F1558C">
        <w:rPr>
          <w:rFonts w:asciiTheme="minorHAnsi" w:hAnsiTheme="minorHAnsi" w:cstheme="minorHAnsi"/>
          <w:b/>
          <w:color w:val="000000"/>
          <w:sz w:val="22"/>
          <w:szCs w:val="22"/>
        </w:rPr>
        <w:t>EXCEPTION 2 to Section 130.2(c</w:t>
      </w:r>
      <w:proofErr w:type="gramStart"/>
      <w:r w:rsidRPr="00F1558C">
        <w:rPr>
          <w:rFonts w:asciiTheme="minorHAnsi" w:hAnsiTheme="minorHAnsi" w:cstheme="minorHAnsi"/>
          <w:b/>
          <w:color w:val="000000"/>
          <w:sz w:val="22"/>
          <w:szCs w:val="22"/>
        </w:rPr>
        <w:t>)3</w:t>
      </w:r>
      <w:proofErr w:type="gramEnd"/>
      <w:r w:rsidRPr="00F1558C">
        <w:rPr>
          <w:rFonts w:asciiTheme="minorHAnsi" w:hAnsiTheme="minorHAnsi" w:cstheme="minorHAnsi"/>
          <w:b/>
          <w:color w:val="000000"/>
          <w:sz w:val="22"/>
          <w:szCs w:val="22"/>
        </w:rPr>
        <w:t>:</w:t>
      </w:r>
      <w:r w:rsidRPr="00F1558C">
        <w:rPr>
          <w:rFonts w:asciiTheme="minorHAnsi" w:hAnsiTheme="minorHAnsi" w:cstheme="minorHAnsi"/>
          <w:color w:val="000000"/>
          <w:sz w:val="22"/>
          <w:szCs w:val="22"/>
        </w:rPr>
        <w:t xml:space="preserve"> Lighting for Building Facades, Ornamental Hardscape and Outdoor</w:t>
      </w:r>
      <w:r>
        <w:rPr>
          <w:rFonts w:asciiTheme="minorHAnsi" w:hAnsiTheme="minorHAnsi" w:cstheme="minorHAnsi"/>
          <w:color w:val="000000"/>
          <w:sz w:val="22"/>
          <w:szCs w:val="22"/>
        </w:rPr>
        <w:t xml:space="preserve"> </w:t>
      </w:r>
      <w:r w:rsidRPr="00F1558C">
        <w:rPr>
          <w:rFonts w:asciiTheme="minorHAnsi" w:hAnsiTheme="minorHAnsi" w:cstheme="minorHAnsi"/>
          <w:color w:val="000000"/>
          <w:sz w:val="22"/>
          <w:szCs w:val="22"/>
        </w:rPr>
        <w:t>Dining complying with Section 130.2(c)5.</w:t>
      </w:r>
    </w:p>
    <w:p w:rsidR="00560C06" w:rsidRPr="00F1558C" w:rsidRDefault="00560C06" w:rsidP="00560C06">
      <w:pPr>
        <w:autoSpaceDE w:val="0"/>
        <w:autoSpaceDN w:val="0"/>
        <w:adjustRightInd w:val="0"/>
        <w:ind w:left="360"/>
        <w:rPr>
          <w:rFonts w:asciiTheme="minorHAnsi" w:hAnsiTheme="minorHAnsi" w:cstheme="minorHAnsi"/>
          <w:color w:val="000000"/>
          <w:sz w:val="22"/>
          <w:szCs w:val="22"/>
        </w:rPr>
      </w:pPr>
      <w:r w:rsidRPr="00F1558C">
        <w:rPr>
          <w:rFonts w:asciiTheme="minorHAnsi" w:hAnsiTheme="minorHAnsi" w:cstheme="minorHAnsi"/>
          <w:b/>
          <w:color w:val="000000"/>
          <w:sz w:val="22"/>
          <w:szCs w:val="22"/>
        </w:rPr>
        <w:t>EXCEPTION 3</w:t>
      </w:r>
      <w:r>
        <w:rPr>
          <w:rFonts w:asciiTheme="minorHAnsi" w:hAnsiTheme="minorHAnsi" w:cstheme="minorHAnsi"/>
          <w:b/>
          <w:color w:val="000000"/>
          <w:sz w:val="22"/>
          <w:szCs w:val="22"/>
        </w:rPr>
        <w:t xml:space="preserve"> </w:t>
      </w:r>
      <w:r w:rsidRPr="00F1558C">
        <w:rPr>
          <w:rFonts w:asciiTheme="minorHAnsi" w:hAnsiTheme="minorHAnsi" w:cstheme="minorHAnsi"/>
          <w:b/>
          <w:color w:val="000000"/>
          <w:sz w:val="22"/>
          <w:szCs w:val="22"/>
        </w:rPr>
        <w:t>to Section 130.2(c</w:t>
      </w:r>
      <w:proofErr w:type="gramStart"/>
      <w:r w:rsidRPr="00F1558C">
        <w:rPr>
          <w:rFonts w:asciiTheme="minorHAnsi" w:hAnsiTheme="minorHAnsi" w:cstheme="minorHAnsi"/>
          <w:b/>
          <w:color w:val="000000"/>
          <w:sz w:val="22"/>
          <w:szCs w:val="22"/>
        </w:rPr>
        <w:t>)3</w:t>
      </w:r>
      <w:proofErr w:type="gramEnd"/>
      <w:r w:rsidRPr="00F1558C">
        <w:rPr>
          <w:rFonts w:asciiTheme="minorHAnsi" w:hAnsiTheme="minorHAnsi" w:cstheme="minorHAnsi"/>
          <w:b/>
          <w:color w:val="000000"/>
          <w:sz w:val="22"/>
          <w:szCs w:val="22"/>
        </w:rPr>
        <w:t>:</w:t>
      </w:r>
      <w:r w:rsidRPr="00F1558C">
        <w:rPr>
          <w:rFonts w:asciiTheme="minorHAnsi" w:hAnsiTheme="minorHAnsi" w:cstheme="minorHAnsi"/>
          <w:color w:val="000000"/>
          <w:sz w:val="22"/>
          <w:szCs w:val="22"/>
        </w:rPr>
        <w:t xml:space="preserve"> Outdoor lighting, where luminaire</w:t>
      </w:r>
      <w:r>
        <w:rPr>
          <w:rFonts w:asciiTheme="minorHAnsi" w:hAnsiTheme="minorHAnsi" w:cstheme="minorHAnsi"/>
          <w:color w:val="000000"/>
          <w:sz w:val="22"/>
          <w:szCs w:val="22"/>
        </w:rPr>
        <w:t xml:space="preserve"> rated wattage is determined in </w:t>
      </w:r>
      <w:r w:rsidRPr="00F1558C">
        <w:rPr>
          <w:rFonts w:asciiTheme="minorHAnsi" w:hAnsiTheme="minorHAnsi" w:cstheme="minorHAnsi"/>
          <w:color w:val="000000"/>
          <w:sz w:val="22"/>
          <w:szCs w:val="22"/>
        </w:rPr>
        <w:t>accordance</w:t>
      </w:r>
      <w:r>
        <w:rPr>
          <w:rFonts w:asciiTheme="minorHAnsi" w:hAnsiTheme="minorHAnsi" w:cstheme="minorHAnsi"/>
          <w:color w:val="000000"/>
          <w:sz w:val="22"/>
          <w:szCs w:val="22"/>
        </w:rPr>
        <w:t xml:space="preserve"> </w:t>
      </w:r>
      <w:r w:rsidRPr="00F1558C">
        <w:rPr>
          <w:rFonts w:asciiTheme="minorHAnsi" w:hAnsiTheme="minorHAnsi" w:cstheme="minorHAnsi"/>
          <w:color w:val="000000"/>
          <w:sz w:val="22"/>
          <w:szCs w:val="22"/>
        </w:rPr>
        <w:t>with Section 130.0(c), and which meet one of the following conditions:</w:t>
      </w:r>
    </w:p>
    <w:p w:rsidR="00560C06" w:rsidRDefault="00560C06" w:rsidP="00560C06">
      <w:pPr>
        <w:pStyle w:val="ListParagraph"/>
        <w:numPr>
          <w:ilvl w:val="0"/>
          <w:numId w:val="12"/>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Pole-mounted luminaires with a maximum rated wattage of 75 watts each; or</w:t>
      </w:r>
    </w:p>
    <w:p w:rsidR="00560C06" w:rsidRDefault="00560C06" w:rsidP="00560C06">
      <w:pPr>
        <w:pStyle w:val="ListParagraph"/>
        <w:numPr>
          <w:ilvl w:val="0"/>
          <w:numId w:val="12"/>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Non-pole mounted luminaires each with a maximum rated wattage of 30 watts each; or</w:t>
      </w:r>
    </w:p>
    <w:p w:rsidR="00560C06" w:rsidRPr="00F1558C" w:rsidRDefault="00560C06" w:rsidP="00560C06">
      <w:pPr>
        <w:pStyle w:val="ListParagraph"/>
        <w:numPr>
          <w:ilvl w:val="0"/>
          <w:numId w:val="12"/>
        </w:numPr>
        <w:autoSpaceDE w:val="0"/>
        <w:autoSpaceDN w:val="0"/>
        <w:adjustRightInd w:val="0"/>
        <w:rPr>
          <w:rFonts w:asciiTheme="minorHAnsi" w:hAnsiTheme="minorHAnsi" w:cstheme="minorHAnsi"/>
          <w:color w:val="000000"/>
          <w:sz w:val="22"/>
          <w:szCs w:val="22"/>
        </w:rPr>
      </w:pPr>
      <w:r w:rsidRPr="00F1558C">
        <w:rPr>
          <w:rFonts w:asciiTheme="minorHAnsi" w:hAnsiTheme="minorHAnsi" w:cstheme="minorHAnsi"/>
          <w:color w:val="000000"/>
          <w:sz w:val="22"/>
          <w:szCs w:val="22"/>
        </w:rPr>
        <w:t>Linear lighting with a maximum wattage of 4 watts per linear foot of luminaire.</w:t>
      </w:r>
    </w:p>
    <w:p w:rsidR="00560C06" w:rsidRDefault="00560C06" w:rsidP="00560C06">
      <w:pPr>
        <w:autoSpaceDE w:val="0"/>
        <w:autoSpaceDN w:val="0"/>
        <w:adjustRightInd w:val="0"/>
        <w:ind w:left="360"/>
        <w:rPr>
          <w:rFonts w:asciiTheme="minorHAnsi" w:hAnsiTheme="minorHAnsi" w:cstheme="minorHAnsi"/>
          <w:color w:val="000000"/>
          <w:sz w:val="22"/>
          <w:szCs w:val="22"/>
        </w:rPr>
      </w:pPr>
      <w:r w:rsidRPr="00F1558C">
        <w:rPr>
          <w:rFonts w:asciiTheme="minorHAnsi" w:hAnsiTheme="minorHAnsi" w:cstheme="minorHAnsi"/>
          <w:b/>
          <w:color w:val="000000"/>
          <w:sz w:val="22"/>
          <w:szCs w:val="22"/>
        </w:rPr>
        <w:t>EXCEPTION 4 to Section 130.2(c</w:t>
      </w:r>
      <w:proofErr w:type="gramStart"/>
      <w:r w:rsidRPr="00F1558C">
        <w:rPr>
          <w:rFonts w:asciiTheme="minorHAnsi" w:hAnsiTheme="minorHAnsi" w:cstheme="minorHAnsi"/>
          <w:b/>
          <w:color w:val="000000"/>
          <w:sz w:val="22"/>
          <w:szCs w:val="22"/>
        </w:rPr>
        <w:t>)3</w:t>
      </w:r>
      <w:proofErr w:type="gramEnd"/>
      <w:r w:rsidRPr="00F1558C">
        <w:rPr>
          <w:rFonts w:asciiTheme="minorHAnsi" w:hAnsiTheme="minorHAnsi" w:cstheme="minorHAnsi"/>
          <w:b/>
          <w:color w:val="000000"/>
          <w:sz w:val="22"/>
          <w:szCs w:val="22"/>
        </w:rPr>
        <w:t>:</w:t>
      </w:r>
      <w:r w:rsidRPr="00F1558C">
        <w:rPr>
          <w:rFonts w:asciiTheme="minorHAnsi" w:hAnsiTheme="minorHAnsi" w:cstheme="minorHAnsi"/>
          <w:color w:val="000000"/>
          <w:sz w:val="22"/>
          <w:szCs w:val="22"/>
        </w:rPr>
        <w:t xml:space="preserve"> Applications listed as Exceptions to Section 140.7(a) shall not be required to</w:t>
      </w:r>
      <w:r>
        <w:rPr>
          <w:rFonts w:asciiTheme="minorHAnsi" w:hAnsiTheme="minorHAnsi" w:cstheme="minorHAnsi"/>
          <w:color w:val="000000"/>
          <w:sz w:val="22"/>
          <w:szCs w:val="22"/>
        </w:rPr>
        <w:t xml:space="preserve"> </w:t>
      </w:r>
      <w:r w:rsidRPr="00F1558C">
        <w:rPr>
          <w:rFonts w:asciiTheme="minorHAnsi" w:hAnsiTheme="minorHAnsi" w:cstheme="minorHAnsi"/>
          <w:color w:val="000000"/>
          <w:sz w:val="22"/>
          <w:szCs w:val="22"/>
        </w:rPr>
        <w:t>meet the requirements of Section 130.2(c)3.</w:t>
      </w:r>
    </w:p>
    <w:p w:rsidR="00560C06" w:rsidRDefault="00560C06" w:rsidP="00560C06">
      <w:pPr>
        <w:rPr>
          <w:rFonts w:asciiTheme="minorHAnsi" w:hAnsiTheme="minorHAnsi" w:cstheme="minorHAnsi"/>
          <w:color w:val="000000"/>
          <w:sz w:val="22"/>
          <w:szCs w:val="22"/>
        </w:rPr>
      </w:pPr>
    </w:p>
    <w:p w:rsidR="00560C06" w:rsidRDefault="00560C06" w:rsidP="00560C06">
      <w:pPr>
        <w:rPr>
          <w:rFonts w:asciiTheme="minorHAnsi" w:hAnsiTheme="minorHAnsi" w:cstheme="minorHAnsi"/>
          <w:color w:val="000000"/>
          <w:sz w:val="22"/>
          <w:szCs w:val="22"/>
        </w:rPr>
      </w:pPr>
      <w:r>
        <w:rPr>
          <w:rFonts w:asciiTheme="minorHAnsi" w:hAnsiTheme="minorHAnsi" w:cstheme="minorHAnsi"/>
          <w:color w:val="000000"/>
          <w:sz w:val="22"/>
          <w:szCs w:val="22"/>
        </w:rPr>
        <w:t>Section 140.7 contains lighting power requirements that apply to all outdoor lighting.</w:t>
      </w:r>
    </w:p>
    <w:p w:rsidR="00560C06" w:rsidRDefault="00560C06" w:rsidP="00560C06">
      <w:pPr>
        <w:rPr>
          <w:rFonts w:asciiTheme="minorHAnsi" w:hAnsiTheme="minorHAnsi" w:cstheme="minorHAnsi"/>
          <w:color w:val="000000"/>
          <w:sz w:val="22"/>
          <w:szCs w:val="22"/>
        </w:rPr>
      </w:pPr>
    </w:p>
    <w:p w:rsidR="00560C06" w:rsidRDefault="00560C06" w:rsidP="00560C06">
      <w:pPr>
        <w:rPr>
          <w:rFonts w:asciiTheme="minorHAnsi" w:hAnsiTheme="minorHAnsi" w:cstheme="minorHAnsi"/>
          <w:color w:val="000000"/>
          <w:sz w:val="22"/>
          <w:szCs w:val="22"/>
        </w:rPr>
      </w:pPr>
      <w:r>
        <w:rPr>
          <w:rFonts w:asciiTheme="minorHAnsi" w:hAnsiTheme="minorHAnsi" w:cstheme="minorHAnsi"/>
          <w:color w:val="000000"/>
          <w:sz w:val="22"/>
          <w:szCs w:val="22"/>
        </w:rPr>
        <w:t>Section 149 contains requirements related to additions, alterations, and repairs to existing buildings that will be nonresidential, high-rise residential, and hotel/motel occupancies and to existing outdoor lighting for these occupancies and to internally and externally illuminated signs.</w:t>
      </w:r>
    </w:p>
    <w:p w:rsidR="00560C06" w:rsidRDefault="00560C06" w:rsidP="00560C06">
      <w:pPr>
        <w:rPr>
          <w:rFonts w:asciiTheme="minorHAnsi" w:hAnsiTheme="minorHAnsi" w:cstheme="minorHAnsi"/>
          <w:color w:val="000000"/>
          <w:sz w:val="22"/>
          <w:szCs w:val="22"/>
        </w:rPr>
      </w:pPr>
    </w:p>
    <w:p w:rsidR="00560C06" w:rsidRDefault="00560C06" w:rsidP="00560C06">
      <w:pPr>
        <w:rPr>
          <w:rFonts w:asciiTheme="minorHAnsi" w:hAnsiTheme="minorHAnsi" w:cstheme="minorHAnsi"/>
          <w:color w:val="000000"/>
          <w:sz w:val="22"/>
          <w:szCs w:val="22"/>
        </w:rPr>
      </w:pPr>
      <w:r>
        <w:rPr>
          <w:rFonts w:asciiTheme="minorHAnsi" w:hAnsiTheme="minorHAnsi" w:cstheme="minorHAnsi"/>
          <w:color w:val="000000"/>
          <w:sz w:val="22"/>
          <w:szCs w:val="22"/>
        </w:rPr>
        <w:t>Lighting controls will be required for this measure unless the application meets the exception criteria in Title 24 Section 130.2(c</w:t>
      </w:r>
      <w:proofErr w:type="gramStart"/>
      <w:r>
        <w:rPr>
          <w:rFonts w:asciiTheme="minorHAnsi" w:hAnsiTheme="minorHAnsi" w:cstheme="minorHAnsi"/>
          <w:color w:val="000000"/>
          <w:sz w:val="22"/>
          <w:szCs w:val="22"/>
        </w:rPr>
        <w:t>)3</w:t>
      </w:r>
      <w:proofErr w:type="gramEnd"/>
      <w:r>
        <w:rPr>
          <w:rFonts w:asciiTheme="minorHAnsi" w:hAnsiTheme="minorHAnsi" w:cstheme="minorHAnsi"/>
          <w:color w:val="000000"/>
          <w:sz w:val="22"/>
          <w:szCs w:val="22"/>
        </w:rPr>
        <w:t xml:space="preserve"> or Section 140.7(a). </w:t>
      </w:r>
      <w:r>
        <w:rPr>
          <w:rFonts w:asciiTheme="minorHAnsi" w:hAnsiTheme="minorHAnsi" w:cstheme="minorHAnsi"/>
          <w:color w:val="000000"/>
          <w:sz w:val="22"/>
          <w:szCs w:val="22"/>
        </w:rPr>
        <w:fldChar w:fldCharType="begin"/>
      </w:r>
      <w:r>
        <w:rPr>
          <w:rFonts w:asciiTheme="minorHAnsi" w:hAnsiTheme="minorHAnsi" w:cstheme="minorHAnsi"/>
          <w:color w:val="000000"/>
          <w:sz w:val="22"/>
          <w:szCs w:val="22"/>
        </w:rPr>
        <w:instrText xml:space="preserve"> REF _Ref394308166 \h </w:instrText>
      </w:r>
      <w:r>
        <w:rPr>
          <w:rFonts w:asciiTheme="minorHAnsi" w:hAnsiTheme="minorHAnsi" w:cstheme="minorHAnsi"/>
          <w:color w:val="000000"/>
          <w:sz w:val="22"/>
          <w:szCs w:val="22"/>
        </w:rPr>
      </w:r>
      <w:r>
        <w:rPr>
          <w:rFonts w:asciiTheme="minorHAnsi" w:hAnsiTheme="minorHAnsi" w:cstheme="minorHAnsi"/>
          <w:color w:val="000000"/>
          <w:sz w:val="22"/>
          <w:szCs w:val="22"/>
        </w:rPr>
        <w:fldChar w:fldCharType="separate"/>
      </w:r>
      <w:r w:rsidRPr="00697868">
        <w:rPr>
          <w:rFonts w:asciiTheme="minorHAnsi" w:hAnsiTheme="minorHAnsi" w:cstheme="minorHAnsi"/>
          <w:sz w:val="22"/>
          <w:szCs w:val="22"/>
        </w:rPr>
        <w:t xml:space="preserve">Table </w:t>
      </w:r>
      <w:r>
        <w:rPr>
          <w:rFonts w:asciiTheme="minorHAnsi" w:hAnsiTheme="minorHAnsi" w:cstheme="minorHAnsi"/>
          <w:noProof/>
          <w:sz w:val="22"/>
          <w:szCs w:val="22"/>
        </w:rPr>
        <w:t>6</w:t>
      </w:r>
      <w:r>
        <w:rPr>
          <w:rFonts w:asciiTheme="minorHAnsi" w:hAnsiTheme="minorHAnsi" w:cstheme="minorHAnsi"/>
          <w:color w:val="000000"/>
          <w:sz w:val="22"/>
          <w:szCs w:val="22"/>
        </w:rPr>
        <w:fldChar w:fldCharType="end"/>
      </w:r>
      <w:r>
        <w:rPr>
          <w:rFonts w:asciiTheme="minorHAnsi" w:hAnsiTheme="minorHAnsi" w:cstheme="minorHAnsi"/>
          <w:color w:val="000000"/>
          <w:sz w:val="22"/>
          <w:szCs w:val="22"/>
        </w:rPr>
        <w:t xml:space="preserve"> shows the code analysis summary for these measure types.</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bookmarkStart w:id="15" w:name="_Ref394308166"/>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6</w:t>
      </w:r>
      <w:r w:rsidRPr="00697868">
        <w:rPr>
          <w:rFonts w:asciiTheme="minorHAnsi" w:hAnsiTheme="minorHAnsi" w:cstheme="minorHAnsi"/>
          <w:sz w:val="22"/>
          <w:szCs w:val="22"/>
        </w:rPr>
        <w:fldChar w:fldCharType="end"/>
      </w:r>
      <w:bookmarkEnd w:id="15"/>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560C06"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60C06" w:rsidRPr="00A6752F" w:rsidRDefault="00560C06" w:rsidP="00D95062">
            <w:pPr>
              <w:jc w:val="center"/>
              <w:rPr>
                <w:rFonts w:asciiTheme="minorHAnsi" w:hAnsiTheme="minorHAnsi" w:cstheme="minorHAnsi"/>
                <w:sz w:val="20"/>
                <w:szCs w:val="20"/>
              </w:rPr>
            </w:pPr>
            <w:r>
              <w:rPr>
                <w:rFonts w:asciiTheme="minorHAnsi" w:hAnsiTheme="minorHAnsi" w:cstheme="minorHAnsi"/>
                <w:sz w:val="20"/>
                <w:szCs w:val="20"/>
              </w:rPr>
              <w:t>Title 24 (2013</w:t>
            </w:r>
            <w:r w:rsidRPr="00A6752F">
              <w:rPr>
                <w:rFonts w:asciiTheme="minorHAnsi" w:hAnsiTheme="minorHAnsi" w:cstheme="minorHAnsi"/>
                <w:sz w:val="20"/>
                <w:szCs w:val="20"/>
              </w:rPr>
              <w:t>)</w:t>
            </w:r>
          </w:p>
        </w:tc>
        <w:tc>
          <w:tcPr>
            <w:tcW w:w="4352" w:type="dxa"/>
            <w:vAlign w:val="center"/>
          </w:tcPr>
          <w:p w:rsidR="00560C06" w:rsidRPr="00A6752F" w:rsidRDefault="00560C06" w:rsidP="00D95062">
            <w:pPr>
              <w:jc w:val="center"/>
              <w:rPr>
                <w:rFonts w:asciiTheme="minorHAnsi" w:hAnsiTheme="minorHAnsi" w:cstheme="minorHAnsi"/>
                <w:sz w:val="20"/>
                <w:szCs w:val="20"/>
              </w:rPr>
            </w:pPr>
            <w:r>
              <w:rPr>
                <w:rFonts w:asciiTheme="minorHAnsi" w:hAnsiTheme="minorHAnsi" w:cstheme="minorHAnsi"/>
                <w:sz w:val="20"/>
                <w:szCs w:val="20"/>
              </w:rPr>
              <w:t>Sections 130.2(c), 140.7, 149</w:t>
            </w:r>
          </w:p>
        </w:tc>
        <w:tc>
          <w:tcPr>
            <w:tcW w:w="1821" w:type="dxa"/>
            <w:vAlign w:val="center"/>
          </w:tcPr>
          <w:p w:rsidR="00560C06" w:rsidRPr="00A6752F" w:rsidRDefault="00341B75" w:rsidP="00D95062">
            <w:pPr>
              <w:jc w:val="center"/>
              <w:rPr>
                <w:rFonts w:asciiTheme="minorHAnsi" w:hAnsiTheme="minorHAnsi" w:cstheme="minorHAnsi"/>
                <w:sz w:val="20"/>
                <w:szCs w:val="20"/>
              </w:rPr>
            </w:pPr>
            <w:r>
              <w:rPr>
                <w:rFonts w:asciiTheme="minorHAnsi" w:hAnsiTheme="minorHAnsi" w:cstheme="minorHAnsi"/>
                <w:sz w:val="20"/>
                <w:szCs w:val="20"/>
              </w:rPr>
              <w:t>Jul</w:t>
            </w:r>
            <w:r w:rsidR="00560C06">
              <w:rPr>
                <w:rFonts w:asciiTheme="minorHAnsi" w:hAnsiTheme="minorHAnsi" w:cstheme="minorHAnsi"/>
                <w:sz w:val="20"/>
                <w:szCs w:val="20"/>
              </w:rPr>
              <w:t>y 1, 2014</w:t>
            </w:r>
          </w:p>
        </w:tc>
      </w:tr>
    </w:tbl>
    <w:p w:rsidR="00AB21F5" w:rsidRDefault="00AB21F5" w:rsidP="00F06CCF">
      <w:pPr>
        <w:pStyle w:val="Heading3"/>
        <w:rPr>
          <w:rFonts w:asciiTheme="minorHAnsi" w:hAnsiTheme="minorHAnsi"/>
        </w:rPr>
      </w:pPr>
      <w:bookmarkStart w:id="16" w:name="_Toc214003088"/>
      <w:r w:rsidRPr="00AB21F5">
        <w:rPr>
          <w:rFonts w:asciiTheme="minorHAnsi" w:hAnsiTheme="minorHAnsi"/>
        </w:rPr>
        <w:t>1.4.3 Non-DEER Study Review</w:t>
      </w:r>
    </w:p>
    <w:p w:rsidR="00AB21F5" w:rsidRPr="00341B75" w:rsidRDefault="00341B75" w:rsidP="00AB21F5">
      <w:pPr>
        <w:pStyle w:val="Reminder"/>
        <w:rPr>
          <w:rFonts w:asciiTheme="minorHAnsi" w:hAnsiTheme="minorHAnsi" w:cstheme="minorHAnsi"/>
          <w:i w:val="0"/>
          <w:color w:val="auto"/>
          <w:sz w:val="22"/>
          <w:szCs w:val="22"/>
        </w:rPr>
      </w:pPr>
      <w:r w:rsidRPr="00341B75">
        <w:rPr>
          <w:rFonts w:asciiTheme="minorHAnsi" w:hAnsiTheme="minorHAnsi" w:cstheme="minorHAnsi"/>
          <w:i w:val="0"/>
          <w:color w:val="auto"/>
          <w:sz w:val="22"/>
          <w:szCs w:val="22"/>
        </w:rPr>
        <w:t>No Non-DEER studies were reviewed for this work paper.</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6"/>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24520">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685D5C" w:rsidRPr="00BD3931">
        <w:rPr>
          <w:rFonts w:ascii="Calibri" w:hAnsi="Calibri" w:cs="Calibri"/>
          <w:sz w:val="22"/>
          <w:szCs w:val="22"/>
        </w:rPr>
        <w:t>“</w:t>
      </w:r>
      <w:r w:rsidR="00E86B70" w:rsidRPr="00E86B70">
        <w:rPr>
          <w:rFonts w:asciiTheme="minorHAnsi" w:hAnsiTheme="minorHAnsi" w:cstheme="minorHAnsi"/>
          <w:sz w:val="22"/>
          <w:szCs w:val="22"/>
        </w:rPr>
        <w:t>DEER2014-EUL-table-update_2014-02-05.xlsx</w:t>
      </w:r>
      <w:r w:rsidR="00685D5C" w:rsidRPr="00BD3931">
        <w:rPr>
          <w:rFonts w:ascii="Calibri" w:hAnsi="Calibri" w:cs="Calibr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60C06" w:rsidRPr="00567089" w:rsidRDefault="005B28C1" w:rsidP="00560C06">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E86B70">
        <w:rPr>
          <w:rFonts w:asciiTheme="minorHAnsi" w:hAnsiTheme="minorHAnsi" w:cstheme="minorHAnsi"/>
          <w:sz w:val="22"/>
          <w:szCs w:val="22"/>
        </w:rPr>
        <w:t>“</w:t>
      </w:r>
      <w:r w:rsidR="00E86B70" w:rsidRPr="00E86B70">
        <w:rPr>
          <w:rFonts w:asciiTheme="minorHAnsi" w:hAnsiTheme="minorHAnsi" w:cstheme="minorHAnsi"/>
          <w:sz w:val="22"/>
          <w:szCs w:val="22"/>
        </w:rPr>
        <w:t>DEER2014-EUL-table-update_2014-02-05.xlsx</w:t>
      </w:r>
      <w:r w:rsidR="00E86B70">
        <w:rPr>
          <w:rFonts w:asciiTheme="minorHAnsi" w:hAnsiTheme="minorHAnsi" w:cstheme="minorHAnsi"/>
          <w:sz w:val="22"/>
          <w:szCs w:val="22"/>
        </w:rPr>
        <w:t>” [436</w:t>
      </w:r>
      <w:r w:rsidR="00685D5C" w:rsidRPr="00BD3931">
        <w:rPr>
          <w:rFonts w:asciiTheme="minorHAnsi" w:hAnsiTheme="minorHAnsi" w:cstheme="minorHAnsi"/>
          <w:sz w:val="22"/>
          <w:szCs w:val="22"/>
        </w:rPr>
        <w:t>]</w:t>
      </w:r>
      <w:r w:rsidR="00685D5C">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560C06" w:rsidRPr="00697868">
        <w:rPr>
          <w:rFonts w:asciiTheme="minorHAnsi" w:hAnsiTheme="minorHAnsi" w:cstheme="minorHAnsi"/>
          <w:sz w:val="22"/>
          <w:szCs w:val="22"/>
        </w:rPr>
        <w:t xml:space="preserve">Table </w:t>
      </w:r>
      <w:r w:rsidR="00560C06">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r w:rsidR="00560C06">
        <w:rPr>
          <w:rFonts w:asciiTheme="minorHAnsi" w:hAnsiTheme="minorHAnsi" w:cstheme="minorHAnsi"/>
          <w:sz w:val="22"/>
          <w:szCs w:val="22"/>
        </w:rPr>
        <w:t xml:space="preserve"> </w:t>
      </w:r>
      <w:r w:rsidR="00270111">
        <w:rPr>
          <w:rFonts w:asciiTheme="minorHAnsi" w:hAnsiTheme="minorHAnsi" w:cstheme="minorHAnsi"/>
          <w:sz w:val="22"/>
          <w:szCs w:val="22"/>
        </w:rPr>
        <w:t>T</w:t>
      </w:r>
      <w:r w:rsidR="00560C06" w:rsidRPr="00B53D87">
        <w:rPr>
          <w:rFonts w:asciiTheme="minorHAnsi" w:hAnsiTheme="minorHAnsi" w:cstheme="minorHAnsi"/>
          <w:sz w:val="22"/>
          <w:szCs w:val="22"/>
        </w:rPr>
        <w:t xml:space="preserve">he maximum EUL that can be claimed </w:t>
      </w:r>
      <w:r w:rsidR="00560C06">
        <w:rPr>
          <w:rFonts w:asciiTheme="minorHAnsi" w:hAnsiTheme="minorHAnsi" w:cstheme="minorHAnsi"/>
          <w:sz w:val="22"/>
          <w:szCs w:val="22"/>
        </w:rPr>
        <w:t>is the CFL fixture life</w:t>
      </w:r>
      <w:r w:rsidR="006D7453">
        <w:rPr>
          <w:rFonts w:asciiTheme="minorHAnsi" w:hAnsiTheme="minorHAnsi" w:cstheme="minorHAnsi"/>
          <w:sz w:val="22"/>
          <w:szCs w:val="22"/>
        </w:rPr>
        <w:t xml:space="preserve">, which </w:t>
      </w:r>
      <w:proofErr w:type="gramStart"/>
      <w:r w:rsidR="006D7453">
        <w:rPr>
          <w:rFonts w:asciiTheme="minorHAnsi" w:hAnsiTheme="minorHAnsi" w:cstheme="minorHAnsi"/>
          <w:sz w:val="22"/>
          <w:szCs w:val="22"/>
        </w:rPr>
        <w:t>is</w:t>
      </w:r>
      <w:proofErr w:type="gramEnd"/>
      <w:r w:rsidR="006D7453">
        <w:rPr>
          <w:rFonts w:asciiTheme="minorHAnsi" w:hAnsiTheme="minorHAnsi" w:cstheme="minorHAnsi"/>
          <w:sz w:val="22"/>
          <w:szCs w:val="22"/>
        </w:rPr>
        <w:t xml:space="preserve"> 12 years f</w:t>
      </w:r>
      <w:r w:rsidR="00560C06">
        <w:rPr>
          <w:rFonts w:asciiTheme="minorHAnsi" w:hAnsiTheme="minorHAnsi" w:cstheme="minorHAnsi"/>
          <w:sz w:val="22"/>
          <w:szCs w:val="22"/>
        </w:rPr>
        <w:t xml:space="preserve">or nonresidential </w:t>
      </w:r>
      <w:r w:rsidR="006D7453">
        <w:rPr>
          <w:rFonts w:asciiTheme="minorHAnsi" w:hAnsiTheme="minorHAnsi" w:cstheme="minorHAnsi"/>
          <w:sz w:val="22"/>
          <w:szCs w:val="22"/>
        </w:rPr>
        <w:t>fixture</w:t>
      </w:r>
      <w:r w:rsidR="00560C06">
        <w:rPr>
          <w:rFonts w:asciiTheme="minorHAnsi" w:hAnsiTheme="minorHAnsi" w:cstheme="minorHAnsi"/>
          <w:sz w:val="22"/>
          <w:szCs w:val="22"/>
        </w:rPr>
        <w:t xml:space="preserve">s </w:t>
      </w:r>
      <w:r w:rsidR="006D7453">
        <w:rPr>
          <w:rFonts w:asciiTheme="minorHAnsi" w:hAnsiTheme="minorHAnsi" w:cstheme="minorHAnsi"/>
          <w:sz w:val="22"/>
          <w:szCs w:val="22"/>
        </w:rPr>
        <w:t>and</w:t>
      </w:r>
      <w:r w:rsidR="00560C06">
        <w:rPr>
          <w:rFonts w:asciiTheme="minorHAnsi" w:hAnsiTheme="minorHAnsi" w:cstheme="minorHAnsi"/>
          <w:sz w:val="22"/>
          <w:szCs w:val="22"/>
        </w:rPr>
        <w:t xml:space="preserve"> 16 years</w:t>
      </w:r>
      <w:r w:rsidR="006D7453">
        <w:rPr>
          <w:rFonts w:asciiTheme="minorHAnsi" w:hAnsiTheme="minorHAnsi" w:cstheme="minorHAnsi"/>
          <w:sz w:val="22"/>
          <w:szCs w:val="22"/>
        </w:rPr>
        <w:t xml:space="preserve"> for residential fixtures</w:t>
      </w:r>
      <w:r w:rsidR="00560C06">
        <w:rPr>
          <w:rFonts w:asciiTheme="minorHAnsi" w:hAnsiTheme="minorHAnsi" w:cstheme="minorHAnsi"/>
          <w:sz w:val="22"/>
          <w:szCs w:val="22"/>
        </w:rPr>
        <w:t>.</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7"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7"/>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9433" w:type="dxa"/>
        <w:jc w:val="center"/>
        <w:tblLook w:val="04A0" w:firstRow="1" w:lastRow="0" w:firstColumn="1" w:lastColumn="0" w:noHBand="0" w:noVBand="1"/>
      </w:tblPr>
      <w:tblGrid>
        <w:gridCol w:w="1457"/>
        <w:gridCol w:w="1401"/>
        <w:gridCol w:w="743"/>
        <w:gridCol w:w="882"/>
        <w:gridCol w:w="2394"/>
        <w:gridCol w:w="2556"/>
      </w:tblGrid>
      <w:tr w:rsidR="005C3F23" w:rsidRPr="00697868" w:rsidTr="006D7453">
        <w:trPr>
          <w:cnfStyle w:val="100000000000" w:firstRow="1" w:lastRow="0" w:firstColumn="0" w:lastColumn="0" w:oddVBand="0" w:evenVBand="0" w:oddHBand="0" w:evenHBand="0" w:firstRowFirstColumn="0" w:firstRowLastColumn="0" w:lastRowFirstColumn="0" w:lastRowLastColumn="0"/>
          <w:jc w:val="center"/>
        </w:trPr>
        <w:tc>
          <w:tcPr>
            <w:tcW w:w="1457" w:type="dxa"/>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401" w:type="dxa"/>
          </w:tcPr>
          <w:p w:rsidR="005C3F23" w:rsidRPr="00697868" w:rsidRDefault="003557E9" w:rsidP="00D95062">
            <w:pPr>
              <w:rPr>
                <w:rFonts w:asciiTheme="minorHAnsi" w:hAnsiTheme="minorHAnsi" w:cstheme="minorHAnsi"/>
                <w:sz w:val="20"/>
                <w:szCs w:val="20"/>
              </w:rPr>
            </w:pPr>
            <w:r>
              <w:rPr>
                <w:rFonts w:asciiTheme="minorHAnsi" w:hAnsiTheme="minorHAnsi" w:cstheme="minorHAnsi"/>
                <w:sz w:val="20"/>
                <w:szCs w:val="20"/>
              </w:rPr>
              <w:t>Description</w:t>
            </w:r>
          </w:p>
        </w:tc>
        <w:tc>
          <w:tcPr>
            <w:tcW w:w="743" w:type="dxa"/>
          </w:tcPr>
          <w:p w:rsidR="005C3F23" w:rsidRPr="00697868" w:rsidRDefault="005C3F23" w:rsidP="000F130A">
            <w:pPr>
              <w:rPr>
                <w:rFonts w:asciiTheme="minorHAnsi" w:hAnsiTheme="minorHAnsi" w:cstheme="minorHAnsi"/>
                <w:sz w:val="20"/>
                <w:szCs w:val="20"/>
              </w:rPr>
            </w:pPr>
            <w:r>
              <w:rPr>
                <w:rFonts w:asciiTheme="minorHAnsi" w:hAnsiTheme="minorHAnsi" w:cstheme="minorHAnsi"/>
                <w:sz w:val="20"/>
                <w:szCs w:val="20"/>
              </w:rPr>
              <w:t>Sector</w:t>
            </w:r>
          </w:p>
        </w:tc>
        <w:tc>
          <w:tcPr>
            <w:tcW w:w="882"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394"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2556" w:type="dxa"/>
          </w:tcPr>
          <w:p w:rsidR="005C3F23" w:rsidRPr="00697868" w:rsidRDefault="005C3F23"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6D7453" w:rsidRPr="00697868" w:rsidTr="006D7453">
        <w:trPr>
          <w:cnfStyle w:val="000000100000" w:firstRow="0" w:lastRow="0" w:firstColumn="0" w:lastColumn="0" w:oddVBand="0" w:evenVBand="0" w:oddHBand="1" w:evenHBand="0" w:firstRowFirstColumn="0" w:firstRowLastColumn="0" w:lastRowFirstColumn="0" w:lastRowLastColumn="0"/>
          <w:trHeight w:val="243"/>
          <w:jc w:val="center"/>
        </w:trPr>
        <w:tc>
          <w:tcPr>
            <w:tcW w:w="1457"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OLtg-Com-LED-50000hr</w:t>
            </w:r>
          </w:p>
        </w:tc>
        <w:tc>
          <w:tcPr>
            <w:tcW w:w="1401"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LED Fixture - Outdoor- Commercial</w:t>
            </w:r>
          </w:p>
        </w:tc>
        <w:tc>
          <w:tcPr>
            <w:tcW w:w="743"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Com</w:t>
            </w:r>
          </w:p>
        </w:tc>
        <w:tc>
          <w:tcPr>
            <w:tcW w:w="882"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Lighting</w:t>
            </w:r>
          </w:p>
        </w:tc>
        <w:tc>
          <w:tcPr>
            <w:tcW w:w="2394" w:type="dxa"/>
          </w:tcPr>
          <w:p w:rsidR="006826B8" w:rsidRDefault="006826B8" w:rsidP="00270111">
            <w:pPr>
              <w:rPr>
                <w:rFonts w:asciiTheme="minorHAnsi" w:hAnsiTheme="minorHAnsi" w:cstheme="minorHAnsi"/>
                <w:sz w:val="20"/>
                <w:szCs w:val="20"/>
              </w:rPr>
            </w:pPr>
            <w:r>
              <w:rPr>
                <w:rFonts w:asciiTheme="minorHAnsi" w:hAnsiTheme="minorHAnsi" w:cstheme="minorHAnsi"/>
                <w:sz w:val="20"/>
                <w:szCs w:val="20"/>
              </w:rPr>
              <w:t>12 years.</w:t>
            </w:r>
          </w:p>
          <w:p w:rsidR="006826B8" w:rsidRDefault="006826B8" w:rsidP="00270111">
            <w:pPr>
              <w:rPr>
                <w:rFonts w:asciiTheme="minorHAnsi" w:hAnsiTheme="minorHAnsi" w:cstheme="minorHAnsi"/>
                <w:sz w:val="20"/>
                <w:szCs w:val="20"/>
              </w:rPr>
            </w:pPr>
          </w:p>
          <w:p w:rsidR="006D7453" w:rsidRPr="00270111" w:rsidRDefault="006D7453" w:rsidP="00270111">
            <w:pPr>
              <w:rPr>
                <w:rFonts w:asciiTheme="minorHAnsi" w:hAnsiTheme="minorHAnsi" w:cstheme="minorHAnsi"/>
                <w:sz w:val="20"/>
                <w:szCs w:val="20"/>
              </w:rPr>
            </w:pPr>
            <w:r w:rsidRPr="00270111">
              <w:rPr>
                <w:rFonts w:asciiTheme="minorHAnsi" w:hAnsiTheme="minorHAnsi" w:cstheme="minorHAnsi"/>
                <w:sz w:val="20"/>
                <w:szCs w:val="20"/>
              </w:rPr>
              <w:t xml:space="preserve">Rated Life of </w:t>
            </w:r>
            <w:r>
              <w:rPr>
                <w:rFonts w:asciiTheme="minorHAnsi" w:hAnsiTheme="minorHAnsi" w:cstheme="minorHAnsi"/>
                <w:sz w:val="20"/>
                <w:szCs w:val="20"/>
              </w:rPr>
              <w:t>Fixture</w:t>
            </w:r>
            <w:r w:rsidRPr="00270111">
              <w:rPr>
                <w:rFonts w:asciiTheme="minorHAnsi" w:hAnsiTheme="minorHAnsi" w:cstheme="minorHAnsi"/>
                <w:sz w:val="20"/>
                <w:szCs w:val="20"/>
              </w:rPr>
              <w:t xml:space="preserve"> (</w:t>
            </w:r>
            <w:r>
              <w:rPr>
                <w:rFonts w:asciiTheme="minorHAnsi" w:hAnsiTheme="minorHAnsi" w:cstheme="minorHAnsi"/>
                <w:sz w:val="20"/>
                <w:szCs w:val="20"/>
              </w:rPr>
              <w:t>5</w:t>
            </w:r>
            <w:r w:rsidRPr="00270111">
              <w:rPr>
                <w:rFonts w:asciiTheme="minorHAnsi" w:hAnsiTheme="minorHAnsi" w:cstheme="minorHAnsi"/>
                <w:sz w:val="20"/>
                <w:szCs w:val="20"/>
              </w:rPr>
              <w:t>0,000 hrs) / Annual Usage</w:t>
            </w:r>
            <w:r w:rsidR="006826B8">
              <w:rPr>
                <w:rFonts w:asciiTheme="minorHAnsi" w:hAnsiTheme="minorHAnsi" w:cstheme="minorHAnsi"/>
                <w:sz w:val="20"/>
                <w:szCs w:val="20"/>
              </w:rPr>
              <w:t xml:space="preserve"> (4,100 hrs)</w:t>
            </w:r>
            <w:r w:rsidR="008622F1">
              <w:rPr>
                <w:rFonts w:asciiTheme="minorHAnsi" w:hAnsiTheme="minorHAnsi" w:cstheme="minorHAnsi"/>
                <w:sz w:val="20"/>
                <w:szCs w:val="20"/>
              </w:rPr>
              <w:t xml:space="preserve"> = 12.2 years</w:t>
            </w:r>
            <w:r>
              <w:rPr>
                <w:rFonts w:asciiTheme="minorHAnsi" w:hAnsiTheme="minorHAnsi" w:cstheme="minorHAnsi"/>
                <w:sz w:val="20"/>
                <w:szCs w:val="20"/>
              </w:rPr>
              <w:t>. Maximum of 12 years.</w:t>
            </w:r>
          </w:p>
        </w:tc>
        <w:tc>
          <w:tcPr>
            <w:tcW w:w="2556" w:type="dxa"/>
            <w:vMerge w:val="restart"/>
          </w:tcPr>
          <w:p w:rsidR="006826B8" w:rsidRDefault="006D7453" w:rsidP="006826B8">
            <w:pPr>
              <w:rPr>
                <w:rFonts w:asciiTheme="minorHAnsi" w:hAnsiTheme="minorHAnsi" w:cstheme="minorHAnsi"/>
                <w:sz w:val="20"/>
                <w:szCs w:val="20"/>
              </w:rPr>
            </w:pPr>
            <w:r>
              <w:rPr>
                <w:rFonts w:asciiTheme="minorHAnsi" w:hAnsiTheme="minorHAnsi" w:cstheme="minorHAnsi"/>
                <w:sz w:val="20"/>
                <w:szCs w:val="20"/>
              </w:rPr>
              <w:t>For CFLs,</w:t>
            </w:r>
            <w:r w:rsidR="008622F1">
              <w:rPr>
                <w:rFonts w:asciiTheme="minorHAnsi" w:hAnsiTheme="minorHAnsi" w:cstheme="minorHAnsi"/>
                <w:sz w:val="20"/>
                <w:szCs w:val="20"/>
              </w:rPr>
              <w:t xml:space="preserve"> the</w:t>
            </w:r>
            <w:r>
              <w:rPr>
                <w:rFonts w:asciiTheme="minorHAnsi" w:hAnsiTheme="minorHAnsi" w:cstheme="minorHAnsi"/>
                <w:sz w:val="20"/>
                <w:szCs w:val="20"/>
              </w:rPr>
              <w:t xml:space="preserve"> Base Case EUL is 12 (Non-res) or 16 (Res)</w:t>
            </w:r>
            <w:r w:rsidR="008622F1">
              <w:rPr>
                <w:rFonts w:asciiTheme="minorHAnsi" w:hAnsiTheme="minorHAnsi" w:cstheme="minorHAnsi"/>
                <w:sz w:val="20"/>
                <w:szCs w:val="20"/>
              </w:rPr>
              <w:t xml:space="preserve"> years, so the RUL is 4 (Non-res) or 5.3 (Res) years</w:t>
            </w:r>
            <w:r w:rsidR="006826B8">
              <w:rPr>
                <w:rFonts w:asciiTheme="minorHAnsi" w:hAnsiTheme="minorHAnsi" w:cstheme="minorHAnsi"/>
                <w:sz w:val="20"/>
                <w:szCs w:val="20"/>
              </w:rPr>
              <w:t>.</w:t>
            </w:r>
          </w:p>
          <w:p w:rsidR="008622F1" w:rsidRDefault="008622F1" w:rsidP="006826B8">
            <w:pPr>
              <w:rPr>
                <w:rFonts w:asciiTheme="minorHAnsi" w:hAnsiTheme="minorHAnsi" w:cstheme="minorHAnsi"/>
                <w:sz w:val="20"/>
                <w:szCs w:val="20"/>
              </w:rPr>
            </w:pPr>
          </w:p>
          <w:p w:rsidR="006D7453" w:rsidRPr="00270111" w:rsidRDefault="006D7453" w:rsidP="006826B8">
            <w:pPr>
              <w:rPr>
                <w:rFonts w:asciiTheme="minorHAnsi" w:hAnsiTheme="minorHAnsi" w:cstheme="minorHAnsi"/>
                <w:sz w:val="20"/>
                <w:szCs w:val="20"/>
              </w:rPr>
            </w:pPr>
            <w:r>
              <w:rPr>
                <w:rFonts w:asciiTheme="minorHAnsi" w:hAnsiTheme="minorHAnsi" w:cstheme="minorHAnsi"/>
                <w:sz w:val="20"/>
                <w:szCs w:val="20"/>
              </w:rPr>
              <w:t>For MH and HPS, Base Case EUL is 15 years</w:t>
            </w:r>
            <w:r w:rsidR="006826B8">
              <w:rPr>
                <w:rFonts w:asciiTheme="minorHAnsi" w:hAnsiTheme="minorHAnsi" w:cstheme="minorHAnsi"/>
                <w:sz w:val="20"/>
                <w:szCs w:val="20"/>
              </w:rPr>
              <w:t xml:space="preserve"> (minimum of 15 years and 70,000/4,100)</w:t>
            </w:r>
            <w:r w:rsidR="008622F1">
              <w:rPr>
                <w:rFonts w:asciiTheme="minorHAnsi" w:hAnsiTheme="minorHAnsi" w:cstheme="minorHAnsi"/>
                <w:sz w:val="20"/>
                <w:szCs w:val="20"/>
              </w:rPr>
              <w:t>, so the RUL is 5 years</w:t>
            </w:r>
            <w:r>
              <w:rPr>
                <w:rFonts w:asciiTheme="minorHAnsi" w:hAnsiTheme="minorHAnsi" w:cstheme="minorHAnsi"/>
                <w:sz w:val="20"/>
                <w:szCs w:val="20"/>
              </w:rPr>
              <w:t>.</w:t>
            </w:r>
          </w:p>
        </w:tc>
      </w:tr>
      <w:tr w:rsidR="006D7453" w:rsidRPr="00697868" w:rsidTr="006D7453">
        <w:trPr>
          <w:cnfStyle w:val="000000010000" w:firstRow="0" w:lastRow="0" w:firstColumn="0" w:lastColumn="0" w:oddVBand="0" w:evenVBand="0" w:oddHBand="0" w:evenHBand="1" w:firstRowFirstColumn="0" w:firstRowLastColumn="0" w:lastRowFirstColumn="0" w:lastRowLastColumn="0"/>
          <w:trHeight w:val="243"/>
          <w:jc w:val="center"/>
        </w:trPr>
        <w:tc>
          <w:tcPr>
            <w:tcW w:w="1457"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OLtg-Res-LED-50000hr</w:t>
            </w:r>
          </w:p>
        </w:tc>
        <w:tc>
          <w:tcPr>
            <w:tcW w:w="1401"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LED Fixture - Outdoor- Residential</w:t>
            </w:r>
          </w:p>
        </w:tc>
        <w:tc>
          <w:tcPr>
            <w:tcW w:w="743"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Res</w:t>
            </w:r>
          </w:p>
        </w:tc>
        <w:tc>
          <w:tcPr>
            <w:tcW w:w="882" w:type="dxa"/>
          </w:tcPr>
          <w:p w:rsidR="006D7453" w:rsidRPr="00270111" w:rsidRDefault="006D7453" w:rsidP="00270111">
            <w:pPr>
              <w:rPr>
                <w:rFonts w:ascii="Calibri" w:hAnsi="Calibri"/>
                <w:color w:val="000000"/>
                <w:sz w:val="20"/>
                <w:szCs w:val="20"/>
              </w:rPr>
            </w:pPr>
            <w:r w:rsidRPr="00270111">
              <w:rPr>
                <w:rFonts w:ascii="Calibri" w:hAnsi="Calibri"/>
                <w:color w:val="000000"/>
                <w:sz w:val="20"/>
                <w:szCs w:val="20"/>
              </w:rPr>
              <w:t>Lighting</w:t>
            </w:r>
          </w:p>
        </w:tc>
        <w:tc>
          <w:tcPr>
            <w:tcW w:w="2394" w:type="dxa"/>
          </w:tcPr>
          <w:p w:rsidR="006D7453" w:rsidRDefault="006826B8" w:rsidP="00270111">
            <w:pPr>
              <w:rPr>
                <w:rFonts w:asciiTheme="minorHAnsi" w:hAnsiTheme="minorHAnsi" w:cstheme="minorHAnsi"/>
                <w:sz w:val="20"/>
                <w:szCs w:val="20"/>
              </w:rPr>
            </w:pPr>
            <w:r>
              <w:rPr>
                <w:rFonts w:asciiTheme="minorHAnsi" w:hAnsiTheme="minorHAnsi" w:cstheme="minorHAnsi"/>
                <w:sz w:val="20"/>
                <w:szCs w:val="20"/>
              </w:rPr>
              <w:t>12.2 years.</w:t>
            </w:r>
          </w:p>
          <w:p w:rsidR="006826B8" w:rsidRPr="00270111" w:rsidRDefault="006826B8" w:rsidP="00270111">
            <w:pPr>
              <w:rPr>
                <w:rFonts w:asciiTheme="minorHAnsi" w:hAnsiTheme="minorHAnsi" w:cstheme="minorHAnsi"/>
                <w:sz w:val="20"/>
                <w:szCs w:val="20"/>
              </w:rPr>
            </w:pPr>
          </w:p>
          <w:p w:rsidR="006D7453" w:rsidRPr="00270111" w:rsidRDefault="008622F1" w:rsidP="008622F1">
            <w:pPr>
              <w:rPr>
                <w:rFonts w:asciiTheme="minorHAnsi" w:hAnsiTheme="minorHAnsi" w:cstheme="minorHAnsi"/>
                <w:sz w:val="20"/>
                <w:szCs w:val="20"/>
              </w:rPr>
            </w:pPr>
            <w:r w:rsidRPr="00270111">
              <w:rPr>
                <w:rFonts w:asciiTheme="minorHAnsi" w:hAnsiTheme="minorHAnsi" w:cstheme="minorHAnsi"/>
                <w:sz w:val="20"/>
                <w:szCs w:val="20"/>
              </w:rPr>
              <w:t xml:space="preserve">Rated Life of </w:t>
            </w:r>
            <w:r>
              <w:rPr>
                <w:rFonts w:asciiTheme="minorHAnsi" w:hAnsiTheme="minorHAnsi" w:cstheme="minorHAnsi"/>
                <w:sz w:val="20"/>
                <w:szCs w:val="20"/>
              </w:rPr>
              <w:t>Fixture</w:t>
            </w:r>
            <w:r w:rsidRPr="00270111">
              <w:rPr>
                <w:rFonts w:asciiTheme="minorHAnsi" w:hAnsiTheme="minorHAnsi" w:cstheme="minorHAnsi"/>
                <w:sz w:val="20"/>
                <w:szCs w:val="20"/>
              </w:rPr>
              <w:t xml:space="preserve"> (</w:t>
            </w:r>
            <w:r>
              <w:rPr>
                <w:rFonts w:asciiTheme="minorHAnsi" w:hAnsiTheme="minorHAnsi" w:cstheme="minorHAnsi"/>
                <w:sz w:val="20"/>
                <w:szCs w:val="20"/>
              </w:rPr>
              <w:t>5</w:t>
            </w:r>
            <w:r w:rsidRPr="00270111">
              <w:rPr>
                <w:rFonts w:asciiTheme="minorHAnsi" w:hAnsiTheme="minorHAnsi" w:cstheme="minorHAnsi"/>
                <w:sz w:val="20"/>
                <w:szCs w:val="20"/>
              </w:rPr>
              <w:t>0,000 hrs) / Annual Usage</w:t>
            </w:r>
            <w:r>
              <w:rPr>
                <w:rFonts w:asciiTheme="minorHAnsi" w:hAnsiTheme="minorHAnsi" w:cstheme="minorHAnsi"/>
                <w:sz w:val="20"/>
                <w:szCs w:val="20"/>
              </w:rPr>
              <w:t xml:space="preserve"> (4,100 hrs) = 12.2 years. </w:t>
            </w:r>
            <w:r w:rsidR="006D7453">
              <w:rPr>
                <w:rFonts w:asciiTheme="minorHAnsi" w:hAnsiTheme="minorHAnsi" w:cstheme="minorHAnsi"/>
                <w:sz w:val="20"/>
                <w:szCs w:val="20"/>
              </w:rPr>
              <w:t>Maximum of 16 years.</w:t>
            </w:r>
          </w:p>
        </w:tc>
        <w:tc>
          <w:tcPr>
            <w:tcW w:w="2556" w:type="dxa"/>
            <w:vMerge/>
          </w:tcPr>
          <w:p w:rsidR="006D7453" w:rsidRPr="00270111" w:rsidRDefault="006D7453" w:rsidP="00270111">
            <w:pPr>
              <w:rPr>
                <w:rFonts w:asciiTheme="minorHAnsi" w:hAnsiTheme="minorHAnsi" w:cstheme="minorHAnsi"/>
                <w:sz w:val="20"/>
                <w:szCs w:val="20"/>
              </w:rPr>
            </w:pPr>
          </w:p>
        </w:tc>
      </w:tr>
    </w:tbl>
    <w:p w:rsidR="00E16609" w:rsidRPr="00697868" w:rsidRDefault="00E16609" w:rsidP="00560934">
      <w:pPr>
        <w:pStyle w:val="Heading1"/>
        <w:keepNext w:val="0"/>
        <w:rPr>
          <w:rFonts w:asciiTheme="minorHAnsi" w:hAnsiTheme="minorHAnsi" w:cstheme="minorHAnsi"/>
        </w:rPr>
      </w:pPr>
      <w:bookmarkStart w:id="18"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8"/>
    </w:p>
    <w:p w:rsidR="00560C06" w:rsidRPr="001243F1" w:rsidRDefault="00560C06" w:rsidP="00560C06">
      <w:pPr>
        <w:rPr>
          <w:rFonts w:asciiTheme="minorHAnsi" w:hAnsiTheme="minorHAnsi" w:cstheme="minorHAnsi"/>
          <w:sz w:val="22"/>
          <w:szCs w:val="22"/>
        </w:rPr>
      </w:pPr>
      <w:bookmarkStart w:id="19" w:name="_Toc214003093"/>
      <w:r w:rsidRPr="001243F1">
        <w:rPr>
          <w:rFonts w:asciiTheme="minorHAnsi" w:hAnsiTheme="minorHAnsi" w:cstheme="minorHAnsi"/>
          <w:sz w:val="22"/>
          <w:szCs w:val="22"/>
        </w:rPr>
        <w:t>The</w:t>
      </w:r>
      <w:r w:rsidR="00571B02">
        <w:rPr>
          <w:rFonts w:asciiTheme="minorHAnsi" w:hAnsiTheme="minorHAnsi" w:cstheme="minorHAnsi"/>
          <w:sz w:val="22"/>
          <w:szCs w:val="22"/>
        </w:rPr>
        <w:t xml:space="preserve"> measure, base, and code case wattages </w:t>
      </w:r>
      <w:r w:rsidRPr="001243F1">
        <w:rPr>
          <w:rFonts w:asciiTheme="minorHAnsi" w:hAnsiTheme="minorHAnsi" w:cstheme="minorHAnsi"/>
          <w:sz w:val="22"/>
          <w:szCs w:val="22"/>
        </w:rPr>
        <w:t>for this work paper are</w:t>
      </w:r>
      <w:r w:rsidR="00571B02">
        <w:rPr>
          <w:rFonts w:asciiTheme="minorHAnsi" w:hAnsiTheme="minorHAnsi" w:cstheme="minorHAnsi"/>
          <w:sz w:val="22"/>
          <w:szCs w:val="22"/>
        </w:rPr>
        <w:t xml:space="preserve"> from the May 30 Energy Division disposition (Attachment 2) and</w:t>
      </w:r>
      <w:r w:rsidRPr="001243F1">
        <w:rPr>
          <w:rFonts w:asciiTheme="minorHAnsi" w:hAnsiTheme="minorHAnsi" w:cstheme="minorHAnsi"/>
          <w:sz w:val="22"/>
          <w:szCs w:val="22"/>
        </w:rPr>
        <w:t xml:space="preserve">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_Ref304385067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1243F1">
        <w:rPr>
          <w:rFonts w:asciiTheme="minorHAnsi" w:hAnsiTheme="minorHAnsi" w:cstheme="minorHAnsi"/>
          <w:sz w:val="22"/>
          <w:szCs w:val="22"/>
        </w:rPr>
        <w:t xml:space="preserve">Table </w:t>
      </w:r>
      <w:r>
        <w:rPr>
          <w:rFonts w:asciiTheme="minorHAnsi" w:hAnsiTheme="minorHAnsi" w:cstheme="minorHAnsi"/>
          <w:noProof/>
          <w:sz w:val="22"/>
          <w:szCs w:val="22"/>
        </w:rPr>
        <w:t>12</w:t>
      </w:r>
      <w:r>
        <w:rPr>
          <w:rFonts w:asciiTheme="minorHAnsi" w:hAnsiTheme="minorHAnsi" w:cstheme="minorHAnsi"/>
          <w:sz w:val="22"/>
          <w:szCs w:val="22"/>
        </w:rPr>
        <w:fldChar w:fldCharType="end"/>
      </w:r>
      <w:r w:rsidRPr="001243F1">
        <w:rPr>
          <w:rFonts w:asciiTheme="minorHAnsi" w:hAnsiTheme="minorHAnsi" w:cstheme="minorHAnsi"/>
          <w:sz w:val="22"/>
          <w:szCs w:val="22"/>
        </w:rPr>
        <w:t>.</w:t>
      </w:r>
    </w:p>
    <w:p w:rsidR="00560C06" w:rsidRDefault="00560C06" w:rsidP="00560C06"/>
    <w:p w:rsidR="00560C06" w:rsidRPr="001243F1" w:rsidRDefault="00560C06" w:rsidP="00560C06">
      <w:pPr>
        <w:pStyle w:val="Caption"/>
        <w:jc w:val="center"/>
        <w:rPr>
          <w:rFonts w:asciiTheme="minorHAnsi" w:hAnsiTheme="minorHAnsi" w:cstheme="minorHAnsi"/>
          <w:sz w:val="22"/>
          <w:szCs w:val="22"/>
        </w:rPr>
      </w:pPr>
      <w:bookmarkStart w:id="20" w:name="_Ref304385067"/>
      <w:r w:rsidRPr="001243F1">
        <w:rPr>
          <w:rFonts w:asciiTheme="minorHAnsi" w:hAnsiTheme="minorHAnsi" w:cstheme="minorHAnsi"/>
          <w:sz w:val="22"/>
          <w:szCs w:val="22"/>
        </w:rPr>
        <w:t xml:space="preserve">Table </w:t>
      </w:r>
      <w:r w:rsidRPr="001243F1">
        <w:rPr>
          <w:rFonts w:asciiTheme="minorHAnsi" w:hAnsiTheme="minorHAnsi" w:cstheme="minorHAnsi"/>
          <w:sz w:val="22"/>
          <w:szCs w:val="22"/>
        </w:rPr>
        <w:fldChar w:fldCharType="begin"/>
      </w:r>
      <w:r w:rsidRPr="001243F1">
        <w:rPr>
          <w:rFonts w:asciiTheme="minorHAnsi" w:hAnsiTheme="minorHAnsi" w:cstheme="minorHAnsi"/>
          <w:sz w:val="22"/>
          <w:szCs w:val="22"/>
        </w:rPr>
        <w:instrText xml:space="preserve"> SEQ Table \* ARABIC </w:instrText>
      </w:r>
      <w:r w:rsidRPr="001243F1">
        <w:rPr>
          <w:rFonts w:asciiTheme="minorHAnsi" w:hAnsiTheme="minorHAnsi" w:cstheme="minorHAnsi"/>
          <w:sz w:val="22"/>
          <w:szCs w:val="22"/>
        </w:rPr>
        <w:fldChar w:fldCharType="separate"/>
      </w:r>
      <w:r w:rsidR="00F21DA5">
        <w:rPr>
          <w:rFonts w:asciiTheme="minorHAnsi" w:hAnsiTheme="minorHAnsi" w:cstheme="minorHAnsi"/>
          <w:noProof/>
          <w:sz w:val="22"/>
          <w:szCs w:val="22"/>
        </w:rPr>
        <w:t>8</w:t>
      </w:r>
      <w:r w:rsidRPr="001243F1">
        <w:rPr>
          <w:rFonts w:asciiTheme="minorHAnsi" w:hAnsiTheme="minorHAnsi" w:cstheme="minorHAnsi"/>
          <w:sz w:val="22"/>
          <w:szCs w:val="22"/>
        </w:rPr>
        <w:fldChar w:fldCharType="end"/>
      </w:r>
      <w:bookmarkEnd w:id="20"/>
      <w:r w:rsidRPr="001243F1">
        <w:rPr>
          <w:rFonts w:asciiTheme="minorHAnsi" w:hAnsiTheme="minorHAnsi" w:cstheme="minorHAnsi"/>
          <w:sz w:val="22"/>
          <w:szCs w:val="22"/>
        </w:rPr>
        <w:t xml:space="preserve"> </w:t>
      </w:r>
      <w:r w:rsidR="00571B02">
        <w:rPr>
          <w:rFonts w:asciiTheme="minorHAnsi" w:hAnsiTheme="minorHAnsi" w:cstheme="minorHAnsi"/>
          <w:sz w:val="22"/>
          <w:szCs w:val="22"/>
        </w:rPr>
        <w:t>Measure, Base, and Code Case Wattages</w:t>
      </w:r>
    </w:p>
    <w:tbl>
      <w:tblPr>
        <w:tblW w:w="9483" w:type="dxa"/>
        <w:tblInd w:w="93" w:type="dxa"/>
        <w:tblBorders>
          <w:top w:val="nil"/>
          <w:left w:val="nil"/>
          <w:bottom w:val="nil"/>
          <w:right w:val="nil"/>
          <w:insideH w:val="single" w:sz="18" w:space="0" w:color="FFFFFF"/>
          <w:insideV w:val="single" w:sz="18" w:space="0" w:color="FFFFFF"/>
        </w:tblBorders>
        <w:tblLook w:val="00A0" w:firstRow="1" w:lastRow="0" w:firstColumn="1" w:lastColumn="0" w:noHBand="0" w:noVBand="0"/>
      </w:tblPr>
      <w:tblGrid>
        <w:gridCol w:w="2175"/>
        <w:gridCol w:w="2970"/>
        <w:gridCol w:w="1638"/>
        <w:gridCol w:w="1350"/>
        <w:gridCol w:w="1350"/>
      </w:tblGrid>
      <w:tr w:rsidR="00571B02" w:rsidRPr="00F543D8" w:rsidTr="00571B02">
        <w:trPr>
          <w:trHeight w:val="300"/>
        </w:trPr>
        <w:tc>
          <w:tcPr>
            <w:tcW w:w="2175" w:type="dxa"/>
            <w:shd w:val="pct20" w:color="000000" w:fill="FFFFFF"/>
          </w:tcPr>
          <w:p w:rsidR="00571B02" w:rsidRPr="00F543D8" w:rsidRDefault="00571B02" w:rsidP="00571B02">
            <w:pPr>
              <w:rPr>
                <w:rFonts w:ascii="Calibri" w:hAnsi="Calibri" w:cs="Calibri"/>
                <w:b/>
                <w:bCs/>
                <w:sz w:val="20"/>
                <w:szCs w:val="20"/>
              </w:rPr>
            </w:pPr>
            <w:r>
              <w:rPr>
                <w:rFonts w:ascii="Calibri" w:hAnsi="Calibri" w:cs="Calibri"/>
                <w:b/>
                <w:bCs/>
                <w:sz w:val="20"/>
                <w:szCs w:val="20"/>
              </w:rPr>
              <w:t>DEER Measure ID</w:t>
            </w:r>
            <w:r w:rsidR="00D95062">
              <w:rPr>
                <w:rFonts w:ascii="Calibri" w:hAnsi="Calibri" w:cs="Calibri"/>
                <w:b/>
                <w:bCs/>
                <w:sz w:val="20"/>
                <w:szCs w:val="20"/>
              </w:rPr>
              <w:t>*</w:t>
            </w:r>
          </w:p>
        </w:tc>
        <w:tc>
          <w:tcPr>
            <w:tcW w:w="2970" w:type="dxa"/>
            <w:shd w:val="pct20" w:color="000000" w:fill="FFFFFF"/>
            <w:noWrap/>
            <w:hideMark/>
          </w:tcPr>
          <w:p w:rsidR="00571B02" w:rsidRPr="00F543D8" w:rsidRDefault="00571B02" w:rsidP="00571B02">
            <w:pPr>
              <w:rPr>
                <w:rFonts w:ascii="Calibri" w:hAnsi="Calibri" w:cs="Calibri"/>
                <w:b/>
                <w:bCs/>
                <w:sz w:val="20"/>
                <w:szCs w:val="20"/>
              </w:rPr>
            </w:pPr>
            <w:r w:rsidRPr="00F543D8">
              <w:rPr>
                <w:rFonts w:ascii="Calibri" w:hAnsi="Calibri" w:cs="Calibri"/>
                <w:b/>
                <w:bCs/>
                <w:sz w:val="20"/>
                <w:szCs w:val="20"/>
              </w:rPr>
              <w:t>Measure Name</w:t>
            </w:r>
          </w:p>
        </w:tc>
        <w:tc>
          <w:tcPr>
            <w:tcW w:w="1638" w:type="dxa"/>
            <w:shd w:val="pct20" w:color="000000" w:fill="FFFFFF"/>
          </w:tcPr>
          <w:p w:rsidR="00571B02" w:rsidRPr="00F543D8" w:rsidRDefault="00571B02" w:rsidP="00571B02">
            <w:pPr>
              <w:jc w:val="center"/>
              <w:rPr>
                <w:rFonts w:ascii="Calibri" w:hAnsi="Calibri" w:cs="Calibri"/>
                <w:b/>
                <w:bCs/>
                <w:sz w:val="20"/>
                <w:szCs w:val="20"/>
              </w:rPr>
            </w:pPr>
            <w:r w:rsidRPr="00F543D8">
              <w:rPr>
                <w:rFonts w:ascii="Calibri" w:hAnsi="Calibri" w:cs="Calibri"/>
                <w:b/>
                <w:bCs/>
                <w:sz w:val="20"/>
                <w:szCs w:val="20"/>
              </w:rPr>
              <w:t>Measure Case Watt</w:t>
            </w:r>
            <w:r>
              <w:rPr>
                <w:rFonts w:ascii="Calibri" w:hAnsi="Calibri" w:cs="Calibri"/>
                <w:b/>
                <w:bCs/>
                <w:sz w:val="20"/>
                <w:szCs w:val="20"/>
              </w:rPr>
              <w:t>age</w:t>
            </w:r>
            <w:r w:rsidRPr="00F543D8">
              <w:rPr>
                <w:rFonts w:ascii="Calibri" w:hAnsi="Calibri" w:cs="Calibri"/>
                <w:b/>
                <w:bCs/>
                <w:sz w:val="20"/>
                <w:szCs w:val="20"/>
              </w:rPr>
              <w:t xml:space="preserve"> (W)</w:t>
            </w:r>
          </w:p>
        </w:tc>
        <w:tc>
          <w:tcPr>
            <w:tcW w:w="1350" w:type="dxa"/>
            <w:shd w:val="pct20" w:color="000000" w:fill="FFFFFF"/>
            <w:noWrap/>
            <w:hideMark/>
          </w:tcPr>
          <w:p w:rsidR="00571B02" w:rsidRPr="00F543D8" w:rsidRDefault="00571B02" w:rsidP="00571B02">
            <w:pPr>
              <w:jc w:val="center"/>
              <w:rPr>
                <w:rFonts w:ascii="Calibri" w:hAnsi="Calibri" w:cs="Calibri"/>
                <w:b/>
                <w:bCs/>
                <w:sz w:val="20"/>
                <w:szCs w:val="20"/>
              </w:rPr>
            </w:pPr>
            <w:r>
              <w:rPr>
                <w:rFonts w:ascii="Calibri" w:hAnsi="Calibri" w:cs="Calibri"/>
                <w:b/>
                <w:bCs/>
                <w:sz w:val="20"/>
                <w:szCs w:val="20"/>
              </w:rPr>
              <w:t>Base Case Wattage</w:t>
            </w:r>
            <w:r w:rsidRPr="00F543D8">
              <w:rPr>
                <w:rFonts w:ascii="Calibri" w:hAnsi="Calibri" w:cs="Calibri"/>
                <w:b/>
                <w:bCs/>
                <w:sz w:val="20"/>
                <w:szCs w:val="20"/>
              </w:rPr>
              <w:t xml:space="preserve"> (W)</w:t>
            </w:r>
          </w:p>
        </w:tc>
        <w:tc>
          <w:tcPr>
            <w:tcW w:w="1350" w:type="dxa"/>
            <w:shd w:val="pct20" w:color="000000" w:fill="FFFFFF"/>
            <w:noWrap/>
            <w:hideMark/>
          </w:tcPr>
          <w:p w:rsidR="00571B02" w:rsidRPr="00F543D8" w:rsidRDefault="00571B02" w:rsidP="00571B02">
            <w:pPr>
              <w:jc w:val="center"/>
              <w:rPr>
                <w:rFonts w:ascii="Calibri" w:hAnsi="Calibri" w:cs="Calibri"/>
                <w:b/>
                <w:bCs/>
                <w:sz w:val="20"/>
                <w:szCs w:val="20"/>
              </w:rPr>
            </w:pPr>
            <w:r>
              <w:rPr>
                <w:rFonts w:ascii="Calibri" w:hAnsi="Calibri" w:cs="Calibri"/>
                <w:b/>
                <w:bCs/>
                <w:sz w:val="20"/>
                <w:szCs w:val="20"/>
              </w:rPr>
              <w:t>Code Case Wattage</w:t>
            </w:r>
            <w:r w:rsidRPr="00F543D8">
              <w:rPr>
                <w:rFonts w:ascii="Calibri" w:hAnsi="Calibri" w:cs="Calibri"/>
                <w:b/>
                <w:bCs/>
                <w:sz w:val="20"/>
                <w:szCs w:val="20"/>
              </w:rPr>
              <w:t xml:space="preserve"> (W)</w:t>
            </w:r>
          </w:p>
        </w:tc>
      </w:tr>
      <w:tr w:rsidR="00571B02" w:rsidRPr="00F543D8" w:rsidTr="00571B02">
        <w:trPr>
          <w:trHeight w:val="300"/>
        </w:trPr>
        <w:tc>
          <w:tcPr>
            <w:tcW w:w="2175" w:type="dxa"/>
            <w:shd w:val="pct5" w:color="000000" w:fill="FFFFFF"/>
          </w:tcPr>
          <w:p w:rsidR="00571B02" w:rsidRDefault="00571B02" w:rsidP="00D95062">
            <w:pPr>
              <w:rPr>
                <w:rFonts w:ascii="Calibri" w:hAnsi="Calibri" w:cs="Calibri"/>
                <w:sz w:val="20"/>
                <w:szCs w:val="20"/>
              </w:rPr>
            </w:pPr>
            <w:r w:rsidRPr="00571B02">
              <w:rPr>
                <w:rFonts w:ascii="Calibri" w:hAnsi="Calibri" w:cs="Calibri"/>
                <w:sz w:val="20"/>
                <w:szCs w:val="20"/>
              </w:rPr>
              <w:t>C-Out-LEDFixt-WM-Ext-4(40w)-dWP32</w:t>
            </w:r>
          </w:p>
        </w:tc>
        <w:tc>
          <w:tcPr>
            <w:tcW w:w="2970" w:type="dxa"/>
            <w:shd w:val="pct5" w:color="000000" w:fill="FFFFFF"/>
            <w:noWrap/>
            <w:vAlign w:val="bottom"/>
            <w:hideMark/>
          </w:tcPr>
          <w:p w:rsidR="00571B02" w:rsidRPr="00F063C0" w:rsidRDefault="00571B02" w:rsidP="00D95062">
            <w:pPr>
              <w:rPr>
                <w:rFonts w:ascii="Calibri" w:hAnsi="Calibri" w:cs="Calibri"/>
                <w:sz w:val="20"/>
                <w:szCs w:val="20"/>
              </w:rPr>
            </w:pPr>
            <w:r>
              <w:rPr>
                <w:rFonts w:ascii="Calibri" w:hAnsi="Calibri" w:cs="Calibri"/>
                <w:sz w:val="20"/>
                <w:szCs w:val="20"/>
              </w:rPr>
              <w:t xml:space="preserve">20 to 40 Watt </w:t>
            </w:r>
            <w:r w:rsidRPr="00F063C0">
              <w:rPr>
                <w:rFonts w:ascii="Calibri" w:hAnsi="Calibri" w:cs="Calibri"/>
                <w:sz w:val="20"/>
                <w:szCs w:val="20"/>
              </w:rPr>
              <w:t>Wall Pack</w:t>
            </w:r>
            <w:r>
              <w:rPr>
                <w:rFonts w:ascii="Calibri" w:hAnsi="Calibri" w:cs="Calibri"/>
                <w:sz w:val="20"/>
                <w:szCs w:val="20"/>
              </w:rPr>
              <w:t xml:space="preserve"> LED</w:t>
            </w:r>
            <w:r w:rsidRPr="00F063C0">
              <w:rPr>
                <w:rFonts w:ascii="Calibri" w:hAnsi="Calibri" w:cs="Calibri"/>
                <w:sz w:val="20"/>
                <w:szCs w:val="20"/>
              </w:rPr>
              <w:t xml:space="preserve"> </w:t>
            </w:r>
            <w:r>
              <w:rPr>
                <w:rFonts w:ascii="Calibri" w:hAnsi="Calibri" w:cs="Calibri"/>
                <w:sz w:val="20"/>
                <w:szCs w:val="20"/>
              </w:rPr>
              <w:t>r</w:t>
            </w:r>
            <w:r w:rsidRPr="00F063C0">
              <w:rPr>
                <w:rFonts w:ascii="Calibri" w:hAnsi="Calibri" w:cs="Calibri"/>
                <w:sz w:val="20"/>
                <w:szCs w:val="20"/>
              </w:rPr>
              <w:t xml:space="preserve">eplacing </w:t>
            </w:r>
            <w:r>
              <w:rPr>
                <w:rFonts w:ascii="Calibri" w:hAnsi="Calibri" w:cs="Calibri"/>
                <w:sz w:val="20"/>
                <w:szCs w:val="20"/>
              </w:rPr>
              <w:t>up to 175 Metal Halide</w:t>
            </w:r>
          </w:p>
        </w:tc>
        <w:tc>
          <w:tcPr>
            <w:tcW w:w="1638" w:type="dxa"/>
            <w:shd w:val="pct5" w:color="000000" w:fill="FFFFFF"/>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40</w:t>
            </w:r>
          </w:p>
        </w:tc>
        <w:tc>
          <w:tcPr>
            <w:tcW w:w="1350" w:type="dxa"/>
            <w:shd w:val="pct5" w:color="000000" w:fill="FFFFFF"/>
            <w:noWrap/>
            <w:vAlign w:val="center"/>
            <w:hideMark/>
          </w:tcPr>
          <w:p w:rsidR="00571B02" w:rsidRPr="00F543D8" w:rsidRDefault="00571B02" w:rsidP="00571B02">
            <w:pPr>
              <w:jc w:val="center"/>
              <w:rPr>
                <w:rFonts w:ascii="Calibri" w:hAnsi="Calibri" w:cs="Calibri"/>
                <w:sz w:val="20"/>
                <w:szCs w:val="20"/>
              </w:rPr>
            </w:pPr>
            <w:r>
              <w:rPr>
                <w:rFonts w:ascii="Calibri" w:hAnsi="Calibri" w:cs="Calibri"/>
                <w:sz w:val="20"/>
                <w:szCs w:val="20"/>
              </w:rPr>
              <w:t>72</w:t>
            </w:r>
          </w:p>
        </w:tc>
        <w:tc>
          <w:tcPr>
            <w:tcW w:w="1350" w:type="dxa"/>
            <w:shd w:val="pct5" w:color="000000" w:fill="FFFFFF"/>
            <w:noWrap/>
            <w:vAlign w:val="center"/>
            <w:hideMark/>
          </w:tcPr>
          <w:p w:rsidR="00571B02" w:rsidRPr="00F543D8" w:rsidRDefault="00571B02" w:rsidP="00571B02">
            <w:pPr>
              <w:jc w:val="center"/>
              <w:rPr>
                <w:rFonts w:ascii="Calibri" w:hAnsi="Calibri" w:cs="Calibri"/>
                <w:sz w:val="20"/>
                <w:szCs w:val="20"/>
              </w:rPr>
            </w:pPr>
            <w:r>
              <w:rPr>
                <w:rFonts w:ascii="Calibri" w:hAnsi="Calibri" w:cs="Calibri"/>
                <w:sz w:val="20"/>
                <w:szCs w:val="20"/>
              </w:rPr>
              <w:t>72</w:t>
            </w:r>
          </w:p>
        </w:tc>
      </w:tr>
      <w:tr w:rsidR="00571B02" w:rsidRPr="00F543D8" w:rsidTr="00571B02">
        <w:trPr>
          <w:trHeight w:val="300"/>
        </w:trPr>
        <w:tc>
          <w:tcPr>
            <w:tcW w:w="2175" w:type="dxa"/>
            <w:shd w:val="pct20" w:color="000000" w:fill="FFFFFF"/>
          </w:tcPr>
          <w:p w:rsidR="00571B02" w:rsidRDefault="00571B02" w:rsidP="00D95062">
            <w:pPr>
              <w:rPr>
                <w:rFonts w:ascii="Calibri" w:hAnsi="Calibri" w:cs="Calibri"/>
                <w:sz w:val="20"/>
                <w:szCs w:val="20"/>
              </w:rPr>
            </w:pPr>
            <w:r w:rsidRPr="00571B02">
              <w:rPr>
                <w:rFonts w:ascii="Calibri" w:hAnsi="Calibri" w:cs="Calibri"/>
                <w:sz w:val="20"/>
                <w:szCs w:val="20"/>
              </w:rPr>
              <w:t>C-Out-LEDFixt-WM-Ext(80w)-dWP215-dWC152</w:t>
            </w:r>
          </w:p>
        </w:tc>
        <w:tc>
          <w:tcPr>
            <w:tcW w:w="2970" w:type="dxa"/>
            <w:shd w:val="pct20" w:color="000000" w:fill="FFFFFF"/>
            <w:noWrap/>
            <w:vAlign w:val="bottom"/>
            <w:hideMark/>
          </w:tcPr>
          <w:p w:rsidR="00571B02" w:rsidRPr="00F063C0" w:rsidRDefault="00571B02" w:rsidP="00D95062">
            <w:pPr>
              <w:rPr>
                <w:rFonts w:ascii="Calibri" w:hAnsi="Calibri" w:cs="Calibri"/>
                <w:sz w:val="20"/>
                <w:szCs w:val="20"/>
              </w:rPr>
            </w:pPr>
            <w:r>
              <w:rPr>
                <w:rFonts w:ascii="Calibri" w:hAnsi="Calibri" w:cs="Calibri"/>
                <w:sz w:val="20"/>
                <w:szCs w:val="20"/>
              </w:rPr>
              <w:t xml:space="preserve">41 to 80 Watt Wall Pack LED replacing 176 </w:t>
            </w:r>
            <w:r w:rsidRPr="00F063C0">
              <w:rPr>
                <w:rFonts w:ascii="Calibri" w:hAnsi="Calibri" w:cs="Calibri"/>
                <w:sz w:val="20"/>
                <w:szCs w:val="20"/>
              </w:rPr>
              <w:t>to 250 Watt</w:t>
            </w:r>
            <w:r>
              <w:rPr>
                <w:rFonts w:ascii="Calibri" w:hAnsi="Calibri" w:cs="Calibri"/>
                <w:sz w:val="20"/>
                <w:szCs w:val="20"/>
              </w:rPr>
              <w:t xml:space="preserve"> Metal Halide</w:t>
            </w:r>
          </w:p>
        </w:tc>
        <w:tc>
          <w:tcPr>
            <w:tcW w:w="1638" w:type="dxa"/>
            <w:shd w:val="pct20" w:color="000000" w:fill="FFFFFF"/>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80</w:t>
            </w:r>
          </w:p>
        </w:tc>
        <w:tc>
          <w:tcPr>
            <w:tcW w:w="1350" w:type="dxa"/>
            <w:shd w:val="pct20" w:color="000000" w:fill="FFFFFF"/>
            <w:noWrap/>
            <w:vAlign w:val="center"/>
            <w:hideMark/>
          </w:tcPr>
          <w:p w:rsidR="00571B02" w:rsidRPr="00F543D8" w:rsidRDefault="00571B02" w:rsidP="00571B02">
            <w:pPr>
              <w:jc w:val="center"/>
              <w:rPr>
                <w:rFonts w:ascii="Calibri" w:hAnsi="Calibri" w:cs="Calibri"/>
                <w:sz w:val="20"/>
                <w:szCs w:val="20"/>
              </w:rPr>
            </w:pPr>
            <w:r w:rsidRPr="00F543D8">
              <w:rPr>
                <w:rFonts w:ascii="Calibri" w:hAnsi="Calibri" w:cs="Calibri"/>
                <w:sz w:val="20"/>
                <w:szCs w:val="20"/>
              </w:rPr>
              <w:t>295</w:t>
            </w:r>
          </w:p>
        </w:tc>
        <w:tc>
          <w:tcPr>
            <w:tcW w:w="1350" w:type="dxa"/>
            <w:shd w:val="pct20" w:color="000000" w:fill="FFFFFF"/>
            <w:noWrap/>
            <w:vAlign w:val="center"/>
            <w:hideMark/>
          </w:tcPr>
          <w:p w:rsidR="00571B02" w:rsidRPr="00F543D8" w:rsidRDefault="00571B02" w:rsidP="00571B02">
            <w:pPr>
              <w:jc w:val="center"/>
              <w:rPr>
                <w:rFonts w:ascii="Calibri" w:hAnsi="Calibri" w:cs="Calibri"/>
                <w:sz w:val="20"/>
                <w:szCs w:val="20"/>
              </w:rPr>
            </w:pPr>
            <w:r>
              <w:rPr>
                <w:rFonts w:ascii="Calibri" w:hAnsi="Calibri" w:cs="Calibri"/>
                <w:sz w:val="20"/>
                <w:szCs w:val="20"/>
              </w:rPr>
              <w:t>232</w:t>
            </w:r>
          </w:p>
        </w:tc>
      </w:tr>
      <w:tr w:rsidR="00571B02" w:rsidRPr="00F543D8" w:rsidTr="00571B02">
        <w:trPr>
          <w:trHeight w:val="300"/>
        </w:trPr>
        <w:tc>
          <w:tcPr>
            <w:tcW w:w="2175" w:type="dxa"/>
            <w:shd w:val="pct5" w:color="000000" w:fill="FFFFFF"/>
          </w:tcPr>
          <w:p w:rsidR="00571B02" w:rsidRDefault="00571B02" w:rsidP="00D95062">
            <w:pPr>
              <w:rPr>
                <w:rFonts w:ascii="Calibri" w:hAnsi="Calibri" w:cs="Calibri"/>
                <w:sz w:val="20"/>
                <w:szCs w:val="20"/>
              </w:rPr>
            </w:pPr>
            <w:r w:rsidRPr="00571B02">
              <w:rPr>
                <w:rFonts w:ascii="Calibri" w:hAnsi="Calibri" w:cs="Calibri"/>
                <w:sz w:val="20"/>
                <w:szCs w:val="20"/>
              </w:rPr>
              <w:t>C-Out-LEDFixt-WM-Ext-4(40w)-dWP6-2</w:t>
            </w:r>
          </w:p>
        </w:tc>
        <w:tc>
          <w:tcPr>
            <w:tcW w:w="2970" w:type="dxa"/>
            <w:shd w:val="pct5" w:color="000000" w:fill="FFFFFF"/>
            <w:noWrap/>
            <w:vAlign w:val="bottom"/>
          </w:tcPr>
          <w:p w:rsidR="00571B02" w:rsidRPr="00F063C0" w:rsidRDefault="00571B02" w:rsidP="00D95062">
            <w:pPr>
              <w:rPr>
                <w:rFonts w:ascii="Calibri" w:hAnsi="Calibri" w:cs="Calibri"/>
                <w:sz w:val="20"/>
                <w:szCs w:val="20"/>
              </w:rPr>
            </w:pPr>
            <w:r>
              <w:rPr>
                <w:rFonts w:ascii="Calibri" w:hAnsi="Calibri" w:cs="Calibri"/>
                <w:sz w:val="20"/>
                <w:szCs w:val="20"/>
              </w:rPr>
              <w:t xml:space="preserve">20 to 40 Watt </w:t>
            </w:r>
            <w:r w:rsidRPr="00F063C0">
              <w:rPr>
                <w:rFonts w:ascii="Calibri" w:hAnsi="Calibri" w:cs="Calibri"/>
                <w:sz w:val="20"/>
                <w:szCs w:val="20"/>
              </w:rPr>
              <w:t>Wall Pack</w:t>
            </w:r>
            <w:r>
              <w:rPr>
                <w:rFonts w:ascii="Calibri" w:hAnsi="Calibri" w:cs="Calibri"/>
                <w:sz w:val="20"/>
                <w:szCs w:val="20"/>
              </w:rPr>
              <w:t xml:space="preserve"> LED</w:t>
            </w:r>
            <w:r w:rsidRPr="00F063C0">
              <w:rPr>
                <w:rFonts w:ascii="Calibri" w:hAnsi="Calibri" w:cs="Calibri"/>
                <w:sz w:val="20"/>
                <w:szCs w:val="20"/>
              </w:rPr>
              <w:t xml:space="preserve"> </w:t>
            </w:r>
            <w:r>
              <w:rPr>
                <w:rFonts w:ascii="Calibri" w:hAnsi="Calibri" w:cs="Calibri"/>
                <w:sz w:val="20"/>
                <w:szCs w:val="20"/>
              </w:rPr>
              <w:t>r</w:t>
            </w:r>
            <w:r w:rsidRPr="00F063C0">
              <w:rPr>
                <w:rFonts w:ascii="Calibri" w:hAnsi="Calibri" w:cs="Calibri"/>
                <w:sz w:val="20"/>
                <w:szCs w:val="20"/>
              </w:rPr>
              <w:t xml:space="preserve">eplacing </w:t>
            </w:r>
            <w:r>
              <w:rPr>
                <w:rFonts w:ascii="Calibri" w:hAnsi="Calibri" w:cs="Calibri"/>
                <w:sz w:val="20"/>
                <w:szCs w:val="20"/>
              </w:rPr>
              <w:t>up to 175 Watt HPS</w:t>
            </w:r>
          </w:p>
        </w:tc>
        <w:tc>
          <w:tcPr>
            <w:tcW w:w="1638" w:type="dxa"/>
            <w:shd w:val="pct5" w:color="000000" w:fill="FFFFFF"/>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40</w:t>
            </w:r>
          </w:p>
        </w:tc>
        <w:tc>
          <w:tcPr>
            <w:tcW w:w="1350" w:type="dxa"/>
            <w:shd w:val="pct5"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46</w:t>
            </w:r>
          </w:p>
        </w:tc>
        <w:tc>
          <w:tcPr>
            <w:tcW w:w="1350" w:type="dxa"/>
            <w:shd w:val="pct5"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46</w:t>
            </w:r>
          </w:p>
        </w:tc>
      </w:tr>
      <w:tr w:rsidR="00571B02" w:rsidRPr="00F543D8" w:rsidTr="00571B02">
        <w:trPr>
          <w:trHeight w:val="300"/>
        </w:trPr>
        <w:tc>
          <w:tcPr>
            <w:tcW w:w="2175" w:type="dxa"/>
            <w:shd w:val="pct20" w:color="000000" w:fill="FFFFFF"/>
          </w:tcPr>
          <w:p w:rsidR="00571B02" w:rsidRDefault="00571B02" w:rsidP="00D95062">
            <w:pPr>
              <w:rPr>
                <w:rFonts w:ascii="Calibri" w:hAnsi="Calibri" w:cs="Calibri"/>
                <w:sz w:val="20"/>
                <w:szCs w:val="20"/>
              </w:rPr>
            </w:pPr>
            <w:r w:rsidRPr="00571B02">
              <w:rPr>
                <w:rFonts w:ascii="Calibri" w:hAnsi="Calibri" w:cs="Calibri"/>
                <w:sz w:val="20"/>
                <w:szCs w:val="20"/>
              </w:rPr>
              <w:t>C-Out-LEDFixt-WM-Ext(80w)-dWP215</w:t>
            </w:r>
          </w:p>
        </w:tc>
        <w:tc>
          <w:tcPr>
            <w:tcW w:w="2970" w:type="dxa"/>
            <w:shd w:val="pct20" w:color="000000" w:fill="FFFFFF"/>
            <w:noWrap/>
            <w:vAlign w:val="bottom"/>
          </w:tcPr>
          <w:p w:rsidR="00571B02" w:rsidRPr="00F063C0" w:rsidRDefault="00571B02" w:rsidP="00D95062">
            <w:pPr>
              <w:rPr>
                <w:rFonts w:ascii="Calibri" w:hAnsi="Calibri" w:cs="Calibri"/>
                <w:sz w:val="20"/>
                <w:szCs w:val="20"/>
              </w:rPr>
            </w:pPr>
            <w:r>
              <w:rPr>
                <w:rFonts w:ascii="Calibri" w:hAnsi="Calibri" w:cs="Calibri"/>
                <w:sz w:val="20"/>
                <w:szCs w:val="20"/>
              </w:rPr>
              <w:t xml:space="preserve">41 to 80 Watt Wall Pack LED replacing 176 </w:t>
            </w:r>
            <w:r w:rsidRPr="00F063C0">
              <w:rPr>
                <w:rFonts w:ascii="Calibri" w:hAnsi="Calibri" w:cs="Calibri"/>
                <w:sz w:val="20"/>
                <w:szCs w:val="20"/>
              </w:rPr>
              <w:t>to 250 Watt</w:t>
            </w:r>
            <w:r>
              <w:rPr>
                <w:rFonts w:ascii="Calibri" w:hAnsi="Calibri" w:cs="Calibri"/>
                <w:sz w:val="20"/>
                <w:szCs w:val="20"/>
              </w:rPr>
              <w:t xml:space="preserve"> HPS</w:t>
            </w:r>
          </w:p>
        </w:tc>
        <w:tc>
          <w:tcPr>
            <w:tcW w:w="1638" w:type="dxa"/>
            <w:shd w:val="pct20" w:color="000000" w:fill="FFFFFF"/>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80</w:t>
            </w:r>
          </w:p>
        </w:tc>
        <w:tc>
          <w:tcPr>
            <w:tcW w:w="1350" w:type="dxa"/>
            <w:shd w:val="pct20"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295</w:t>
            </w:r>
          </w:p>
        </w:tc>
        <w:tc>
          <w:tcPr>
            <w:tcW w:w="1350" w:type="dxa"/>
            <w:shd w:val="pct20"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295</w:t>
            </w:r>
          </w:p>
        </w:tc>
      </w:tr>
      <w:tr w:rsidR="00571B02" w:rsidRPr="00F543D8" w:rsidTr="00571B02">
        <w:trPr>
          <w:trHeight w:val="300"/>
        </w:trPr>
        <w:tc>
          <w:tcPr>
            <w:tcW w:w="2175" w:type="dxa"/>
            <w:shd w:val="pct5" w:color="000000" w:fill="FFFFFF"/>
          </w:tcPr>
          <w:p w:rsidR="00571B02" w:rsidRDefault="00571B02" w:rsidP="00D95062">
            <w:pPr>
              <w:rPr>
                <w:rFonts w:ascii="Calibri" w:hAnsi="Calibri" w:cs="Calibri"/>
                <w:sz w:val="20"/>
                <w:szCs w:val="20"/>
              </w:rPr>
            </w:pPr>
            <w:r w:rsidRPr="00571B02">
              <w:rPr>
                <w:rFonts w:ascii="Calibri" w:hAnsi="Calibri" w:cs="Calibri"/>
                <w:sz w:val="20"/>
                <w:szCs w:val="20"/>
              </w:rPr>
              <w:t>C-Out-LEDFixt-WM-Ext-4(40w)-dWP6-1</w:t>
            </w:r>
          </w:p>
        </w:tc>
        <w:tc>
          <w:tcPr>
            <w:tcW w:w="2970" w:type="dxa"/>
            <w:shd w:val="pct5" w:color="000000" w:fill="FFFFFF"/>
            <w:noWrap/>
            <w:vAlign w:val="bottom"/>
          </w:tcPr>
          <w:p w:rsidR="00571B02" w:rsidRDefault="00571B02" w:rsidP="00D95062">
            <w:pPr>
              <w:rPr>
                <w:rFonts w:ascii="Calibri" w:hAnsi="Calibri" w:cs="Calibri"/>
                <w:sz w:val="20"/>
                <w:szCs w:val="20"/>
              </w:rPr>
            </w:pPr>
            <w:r>
              <w:rPr>
                <w:rFonts w:ascii="Calibri" w:hAnsi="Calibri" w:cs="Calibri"/>
                <w:sz w:val="20"/>
                <w:szCs w:val="20"/>
              </w:rPr>
              <w:t>20 to 40 Watt Wall Pack LED replacing up to 126 Watt CFL</w:t>
            </w:r>
          </w:p>
        </w:tc>
        <w:tc>
          <w:tcPr>
            <w:tcW w:w="1638" w:type="dxa"/>
            <w:shd w:val="pct5" w:color="000000" w:fill="FFFFFF"/>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40</w:t>
            </w:r>
          </w:p>
        </w:tc>
        <w:tc>
          <w:tcPr>
            <w:tcW w:w="1350" w:type="dxa"/>
            <w:shd w:val="pct5"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46</w:t>
            </w:r>
          </w:p>
        </w:tc>
        <w:tc>
          <w:tcPr>
            <w:tcW w:w="1350" w:type="dxa"/>
            <w:shd w:val="pct5" w:color="000000" w:fill="FFFFFF"/>
            <w:noWrap/>
            <w:vAlign w:val="center"/>
          </w:tcPr>
          <w:p w:rsidR="00571B02" w:rsidRPr="00F543D8" w:rsidRDefault="00571B02" w:rsidP="00571B02">
            <w:pPr>
              <w:jc w:val="center"/>
              <w:rPr>
                <w:rFonts w:ascii="Calibri" w:hAnsi="Calibri" w:cs="Calibri"/>
                <w:sz w:val="20"/>
                <w:szCs w:val="20"/>
              </w:rPr>
            </w:pPr>
            <w:r>
              <w:rPr>
                <w:rFonts w:ascii="Calibri" w:hAnsi="Calibri" w:cs="Calibri"/>
                <w:sz w:val="20"/>
                <w:szCs w:val="20"/>
              </w:rPr>
              <w:t>46</w:t>
            </w:r>
          </w:p>
        </w:tc>
      </w:tr>
    </w:tbl>
    <w:p w:rsidR="00560C06" w:rsidRPr="00D95062" w:rsidRDefault="00D95062" w:rsidP="00560C06">
      <w:pPr>
        <w:rPr>
          <w:rFonts w:asciiTheme="minorHAnsi" w:hAnsiTheme="minorHAnsi"/>
          <w:sz w:val="18"/>
          <w:szCs w:val="18"/>
        </w:rPr>
      </w:pPr>
      <w:r w:rsidRPr="00D95062">
        <w:rPr>
          <w:rFonts w:asciiTheme="minorHAnsi" w:hAnsiTheme="minorHAnsi"/>
          <w:sz w:val="18"/>
          <w:szCs w:val="18"/>
        </w:rPr>
        <w:t xml:space="preserve">*All of these Measure IDs also have a residential version, e.g. </w:t>
      </w:r>
      <w:r w:rsidRPr="00D95062">
        <w:rPr>
          <w:rFonts w:asciiTheme="minorHAnsi" w:hAnsiTheme="minorHAnsi" w:cs="Calibri"/>
          <w:sz w:val="18"/>
          <w:szCs w:val="18"/>
        </w:rPr>
        <w:t>“R-Out-LEDFixt-WM-Ext-4(40w)-dWP32.”</w:t>
      </w:r>
    </w:p>
    <w:p w:rsidR="00D95062" w:rsidRDefault="00D95062" w:rsidP="00560C06"/>
    <w:p w:rsidR="00A56236" w:rsidRPr="00A56236" w:rsidRDefault="00A56236" w:rsidP="00560C06">
      <w:pPr>
        <w:rPr>
          <w:rFonts w:asciiTheme="minorHAnsi" w:hAnsiTheme="minorHAnsi" w:cstheme="minorHAnsi"/>
          <w:b/>
          <w:sz w:val="22"/>
          <w:szCs w:val="22"/>
        </w:rPr>
      </w:pPr>
      <w:r w:rsidRPr="00A56236">
        <w:rPr>
          <w:rFonts w:asciiTheme="minorHAnsi" w:hAnsiTheme="minorHAnsi" w:cstheme="minorHAnsi"/>
          <w:b/>
          <w:sz w:val="22"/>
          <w:szCs w:val="22"/>
        </w:rPr>
        <w:t>E</w:t>
      </w:r>
      <w:r w:rsidR="00560C06" w:rsidRPr="00A56236">
        <w:rPr>
          <w:rFonts w:asciiTheme="minorHAnsi" w:hAnsiTheme="minorHAnsi" w:cstheme="minorHAnsi"/>
          <w:b/>
          <w:sz w:val="22"/>
          <w:szCs w:val="22"/>
        </w:rPr>
        <w:t>xample</w:t>
      </w:r>
      <w:r w:rsidRPr="00A56236">
        <w:rPr>
          <w:rFonts w:asciiTheme="minorHAnsi" w:hAnsiTheme="minorHAnsi" w:cstheme="minorHAnsi"/>
          <w:b/>
          <w:sz w:val="22"/>
          <w:szCs w:val="22"/>
        </w:rPr>
        <w:t xml:space="preserve">: </w:t>
      </w:r>
      <w:r w:rsidR="00560C06" w:rsidRPr="00A56236">
        <w:rPr>
          <w:rFonts w:asciiTheme="minorHAnsi" w:hAnsiTheme="minorHAnsi" w:cstheme="minorHAnsi"/>
          <w:b/>
          <w:sz w:val="22"/>
          <w:szCs w:val="22"/>
        </w:rPr>
        <w:t xml:space="preserve"> </w:t>
      </w:r>
      <w:r w:rsidRPr="00A56236">
        <w:rPr>
          <w:rFonts w:asciiTheme="minorHAnsi" w:hAnsiTheme="minorHAnsi" w:cstheme="minorHAnsi"/>
          <w:b/>
          <w:sz w:val="22"/>
          <w:szCs w:val="22"/>
        </w:rPr>
        <w:t xml:space="preserve">20 to 40 Watt </w:t>
      </w:r>
      <w:r w:rsidR="00560C06" w:rsidRPr="00A56236">
        <w:rPr>
          <w:rFonts w:asciiTheme="minorHAnsi" w:hAnsiTheme="minorHAnsi" w:cstheme="minorHAnsi"/>
          <w:b/>
          <w:sz w:val="22"/>
          <w:szCs w:val="22"/>
        </w:rPr>
        <w:t>LED Wall Pack replacing MH up to 175 Watts</w:t>
      </w:r>
      <w:r>
        <w:rPr>
          <w:rFonts w:asciiTheme="minorHAnsi" w:hAnsiTheme="minorHAnsi" w:cstheme="minorHAnsi"/>
          <w:b/>
          <w:sz w:val="22"/>
          <w:szCs w:val="22"/>
        </w:rPr>
        <w:t>, Any building type and climate zone</w:t>
      </w:r>
    </w:p>
    <w:p w:rsidR="00A56236" w:rsidRDefault="00A56236" w:rsidP="00560C06">
      <w:pPr>
        <w:rPr>
          <w:rFonts w:asciiTheme="minorHAnsi" w:hAnsiTheme="minorHAnsi" w:cstheme="minorHAnsi"/>
          <w:sz w:val="22"/>
          <w:szCs w:val="22"/>
        </w:rPr>
      </w:pPr>
    </w:p>
    <w:p w:rsidR="00560C06" w:rsidRPr="001243F1" w:rsidRDefault="00560C06" w:rsidP="00560C06">
      <w:pPr>
        <w:rPr>
          <w:rFonts w:asciiTheme="minorHAnsi" w:hAnsiTheme="minorHAnsi" w:cstheme="minorHAnsi"/>
          <w:sz w:val="22"/>
          <w:szCs w:val="22"/>
        </w:rPr>
      </w:pPr>
      <w:r w:rsidRPr="001243F1">
        <w:rPr>
          <w:rFonts w:asciiTheme="minorHAnsi" w:hAnsiTheme="minorHAnsi" w:cstheme="minorHAnsi"/>
          <w:sz w:val="22"/>
          <w:szCs w:val="22"/>
        </w:rPr>
        <w:t>Annual operating hours is based on a dusk-to-dawn operation of 4,</w:t>
      </w:r>
      <w:r>
        <w:rPr>
          <w:rFonts w:asciiTheme="minorHAnsi" w:hAnsiTheme="minorHAnsi" w:cstheme="minorHAnsi"/>
          <w:sz w:val="22"/>
          <w:szCs w:val="22"/>
        </w:rPr>
        <w:t>10</w:t>
      </w:r>
      <w:r w:rsidRPr="001243F1">
        <w:rPr>
          <w:rFonts w:asciiTheme="minorHAnsi" w:hAnsiTheme="minorHAnsi" w:cstheme="minorHAnsi"/>
          <w:sz w:val="22"/>
          <w:szCs w:val="22"/>
        </w:rPr>
        <w:t>0 hours.</w:t>
      </w:r>
    </w:p>
    <w:p w:rsidR="00560C06" w:rsidRDefault="00560C06" w:rsidP="00560C06"/>
    <w:p w:rsidR="00560C06" w:rsidRPr="003A1DD2" w:rsidRDefault="00560C06" w:rsidP="00560C06">
      <w:pPr>
        <w:rPr>
          <w:rFonts w:asciiTheme="minorHAnsi" w:hAnsiTheme="minorHAnsi" w:cstheme="minorHAnsi"/>
          <w:sz w:val="22"/>
          <w:szCs w:val="22"/>
        </w:rPr>
      </w:pPr>
      <w:r w:rsidRPr="003A1DD2">
        <w:rPr>
          <w:rFonts w:asciiTheme="minorHAnsi" w:hAnsiTheme="minorHAnsi" w:cstheme="minorHAnsi"/>
          <w:sz w:val="22"/>
          <w:szCs w:val="22"/>
        </w:rPr>
        <w:object w:dxaOrig="75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33pt" o:ole="">
            <v:imagedata r:id="rId12" o:title=""/>
          </v:shape>
          <o:OLEObject Type="Embed" ProgID="Equation.DSMT4" ShapeID="_x0000_i1025" DrawAspect="Content" ObjectID="_1468818779" r:id="rId13"/>
        </w:object>
      </w:r>
    </w:p>
    <w:p w:rsidR="00560C06" w:rsidRPr="003A1DD2" w:rsidRDefault="00560C06" w:rsidP="00560C06">
      <w:pPr>
        <w:rPr>
          <w:rFonts w:asciiTheme="minorHAnsi" w:hAnsiTheme="minorHAnsi" w:cstheme="minorHAnsi"/>
          <w:sz w:val="22"/>
          <w:szCs w:val="22"/>
        </w:rPr>
      </w:pPr>
    </w:p>
    <w:p w:rsidR="00560C06" w:rsidRPr="00937789" w:rsidRDefault="00560C06" w:rsidP="00560C06">
      <w:pPr>
        <w:rPr>
          <w:rFonts w:asciiTheme="minorHAnsi" w:hAnsiTheme="minorHAnsi" w:cstheme="minorHAnsi"/>
          <w:sz w:val="22"/>
          <w:szCs w:val="22"/>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xml:space="preserve">= </m:t>
          </m:r>
          <m:f>
            <m:fPr>
              <m:ctrlPr>
                <w:rPr>
                  <w:rFonts w:ascii="Cambria Math" w:hAnsi="Cambria Math" w:cstheme="minorHAnsi"/>
                  <w:i/>
                  <w:sz w:val="20"/>
                  <w:szCs w:val="20"/>
                </w:rPr>
              </m:ctrlPr>
            </m:fPr>
            <m:num>
              <m:d>
                <m:dPr>
                  <m:ctrlPr>
                    <w:rPr>
                      <w:rFonts w:ascii="Cambria Math" w:hAnsi="Cambria Math" w:cstheme="minorHAnsi"/>
                      <w:i/>
                      <w:sz w:val="20"/>
                      <w:szCs w:val="20"/>
                    </w:rPr>
                  </m:ctrlPr>
                </m:dPr>
                <m:e>
                  <m:r>
                    <w:rPr>
                      <w:rFonts w:ascii="Cambria Math" w:hAnsi="Cambria Math" w:cstheme="minorHAnsi"/>
                      <w:sz w:val="20"/>
                      <w:szCs w:val="20"/>
                    </w:rPr>
                    <m:t>72-40</m:t>
                  </m:r>
                </m:e>
              </m:d>
              <m:r>
                <w:rPr>
                  <w:rFonts w:ascii="Cambria Math" w:hAnsi="Cambria Math" w:cstheme="minorHAnsi"/>
                  <w:sz w:val="20"/>
                  <w:szCs w:val="20"/>
                </w:rPr>
                <m:t>x 4,100</m:t>
              </m:r>
            </m:num>
            <m:den>
              <m:r>
                <w:rPr>
                  <w:rFonts w:ascii="Cambria Math" w:hAnsi="Cambria Math" w:cstheme="minorHAnsi"/>
                  <w:sz w:val="20"/>
                  <w:szCs w:val="20"/>
                </w:rPr>
                <m:t>1000 W/kW</m:t>
              </m:r>
            </m:den>
          </m:f>
        </m:oMath>
      </m:oMathPara>
    </w:p>
    <w:p w:rsidR="00560C06" w:rsidRPr="003A1DD2" w:rsidRDefault="00560C06" w:rsidP="00560C06">
      <w:pPr>
        <w:rPr>
          <w:rFonts w:asciiTheme="minorHAnsi" w:hAnsiTheme="minorHAnsi" w:cstheme="minorHAnsi"/>
          <w:sz w:val="22"/>
          <w:szCs w:val="22"/>
        </w:rPr>
      </w:pPr>
    </w:p>
    <w:p w:rsidR="00560C06" w:rsidRPr="00937789" w:rsidRDefault="00560C06" w:rsidP="00560C06">
      <w:pPr>
        <w:rPr>
          <w:rFonts w:asciiTheme="minorHAnsi" w:hAnsiTheme="minorHAnsi" w:cstheme="minorHAnsi"/>
          <w:sz w:val="22"/>
          <w:szCs w:val="22"/>
        </w:rPr>
      </w:pPr>
      <m:oMathPara>
        <m:oMathParaPr>
          <m:jc m:val="left"/>
        </m:oMathParaPr>
        <m:oMath>
          <m:r>
            <w:rPr>
              <w:rFonts w:ascii="Cambria Math" w:hAnsi="Cambria Math" w:cstheme="minorHAnsi"/>
              <w:sz w:val="20"/>
              <w:szCs w:val="20"/>
            </w:rPr>
            <m:t xml:space="preserve">Energy Savings </m:t>
          </m:r>
          <m:d>
            <m:dPr>
              <m:ctrlPr>
                <w:rPr>
                  <w:rFonts w:ascii="Cambria Math" w:hAnsi="Cambria Math" w:cstheme="minorHAnsi"/>
                  <w:i/>
                  <w:sz w:val="20"/>
                  <w:szCs w:val="20"/>
                </w:rPr>
              </m:ctrlPr>
            </m:dPr>
            <m:e>
              <m:f>
                <m:fPr>
                  <m:type m:val="skw"/>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yr</m:t>
                  </m:r>
                </m:den>
              </m:f>
            </m:e>
          </m:d>
          <m:r>
            <w:rPr>
              <w:rFonts w:ascii="Cambria Math" w:hAnsi="Cambria Math" w:cstheme="minorHAnsi"/>
              <w:sz w:val="20"/>
              <w:szCs w:val="20"/>
            </w:rPr>
            <m:t>= 131.2 kWh/year</m:t>
          </m:r>
        </m:oMath>
      </m:oMathPara>
    </w:p>
    <w:p w:rsidR="00560C06" w:rsidRDefault="00560C06" w:rsidP="00560C06"/>
    <w:p w:rsidR="00560C06" w:rsidRDefault="00A56236" w:rsidP="00560C06">
      <w:pPr>
        <w:rPr>
          <w:rFonts w:asciiTheme="minorHAnsi" w:hAnsiTheme="minorHAnsi" w:cstheme="minorHAnsi"/>
          <w:sz w:val="22"/>
          <w:szCs w:val="22"/>
        </w:rPr>
      </w:pPr>
      <w:r>
        <w:rPr>
          <w:rFonts w:asciiTheme="minorHAnsi" w:hAnsiTheme="minorHAnsi" w:cstheme="minorHAnsi"/>
          <w:sz w:val="22"/>
          <w:szCs w:val="22"/>
        </w:rPr>
        <w:t>No demand r</w:t>
      </w:r>
      <w:r w:rsidR="00560C06" w:rsidRPr="00412C97">
        <w:rPr>
          <w:rFonts w:asciiTheme="minorHAnsi" w:hAnsiTheme="minorHAnsi" w:cstheme="minorHAnsi"/>
          <w:sz w:val="22"/>
          <w:szCs w:val="22"/>
        </w:rPr>
        <w:t xml:space="preserve">eduction is </w:t>
      </w:r>
      <w:r>
        <w:rPr>
          <w:rFonts w:asciiTheme="minorHAnsi" w:hAnsiTheme="minorHAnsi" w:cstheme="minorHAnsi"/>
          <w:sz w:val="22"/>
          <w:szCs w:val="22"/>
        </w:rPr>
        <w:t>reported</w:t>
      </w:r>
      <w:r w:rsidR="00560C06" w:rsidRPr="00412C97">
        <w:rPr>
          <w:rFonts w:asciiTheme="minorHAnsi" w:hAnsiTheme="minorHAnsi" w:cstheme="minorHAnsi"/>
          <w:sz w:val="22"/>
          <w:szCs w:val="22"/>
        </w:rPr>
        <w:t xml:space="preserve"> because exterior fixtures</w:t>
      </w:r>
      <w:r w:rsidR="00560C06">
        <w:rPr>
          <w:rFonts w:asciiTheme="minorHAnsi" w:hAnsiTheme="minorHAnsi" w:cstheme="minorHAnsi"/>
          <w:sz w:val="22"/>
          <w:szCs w:val="22"/>
        </w:rPr>
        <w:t xml:space="preserve"> </w:t>
      </w:r>
      <w:r w:rsidR="00560C06" w:rsidRPr="00412C97">
        <w:rPr>
          <w:rFonts w:asciiTheme="minorHAnsi" w:hAnsiTheme="minorHAnsi" w:cstheme="minorHAnsi"/>
          <w:sz w:val="22"/>
          <w:szCs w:val="22"/>
        </w:rPr>
        <w:t xml:space="preserve">do not operate during </w:t>
      </w:r>
      <w:r w:rsidR="00560C06">
        <w:rPr>
          <w:rFonts w:asciiTheme="minorHAnsi" w:hAnsiTheme="minorHAnsi" w:cstheme="minorHAnsi"/>
          <w:sz w:val="22"/>
          <w:szCs w:val="22"/>
        </w:rPr>
        <w:t xml:space="preserve">DEER </w:t>
      </w:r>
      <w:r w:rsidR="00560C06" w:rsidRPr="00412C97">
        <w:rPr>
          <w:rFonts w:asciiTheme="minorHAnsi" w:hAnsiTheme="minorHAnsi" w:cstheme="minorHAnsi"/>
          <w:sz w:val="22"/>
          <w:szCs w:val="22"/>
        </w:rPr>
        <w:t>peak perio</w:t>
      </w:r>
      <w:r>
        <w:rPr>
          <w:rFonts w:asciiTheme="minorHAnsi" w:hAnsiTheme="minorHAnsi" w:cstheme="minorHAnsi"/>
          <w:sz w:val="22"/>
          <w:szCs w:val="22"/>
        </w:rPr>
        <w:t>ds</w:t>
      </w:r>
      <w:r w:rsidR="00560C06" w:rsidRPr="00412C97">
        <w:rPr>
          <w:rFonts w:asciiTheme="minorHAnsi" w:hAnsiTheme="minorHAnsi" w:cstheme="minorHAnsi"/>
          <w:sz w:val="22"/>
          <w:szCs w:val="22"/>
        </w:rPr>
        <w:t>.</w:t>
      </w:r>
    </w:p>
    <w:p w:rsidR="006F2A84" w:rsidRDefault="006F2A84" w:rsidP="00560C06">
      <w:pPr>
        <w:rPr>
          <w:rFonts w:asciiTheme="minorHAnsi" w:hAnsiTheme="minorHAnsi" w:cstheme="minorHAnsi"/>
          <w:sz w:val="22"/>
          <w:szCs w:val="22"/>
        </w:rPr>
      </w:pPr>
    </w:p>
    <w:p w:rsidR="006F2A84" w:rsidRPr="00412C97" w:rsidRDefault="006F2A84" w:rsidP="00560C06">
      <w:pPr>
        <w:rPr>
          <w:rFonts w:asciiTheme="minorHAnsi" w:hAnsiTheme="minorHAnsi" w:cstheme="minorHAnsi"/>
          <w:sz w:val="22"/>
          <w:szCs w:val="22"/>
        </w:rPr>
      </w:pPr>
      <w:r>
        <w:rPr>
          <w:rFonts w:asciiTheme="minorHAnsi" w:hAnsiTheme="minorHAnsi" w:cstheme="minorHAnsi"/>
          <w:sz w:val="22"/>
          <w:szCs w:val="22"/>
        </w:rPr>
        <w:t>All savings are in Attachment 1.</w:t>
      </w:r>
    </w:p>
    <w:p w:rsidR="00E16609" w:rsidRPr="00697868" w:rsidRDefault="00E16609" w:rsidP="00E16609">
      <w:pPr>
        <w:pStyle w:val="Heading1"/>
        <w:keepNext w:val="0"/>
        <w:rPr>
          <w:rFonts w:asciiTheme="minorHAnsi" w:hAnsiTheme="minorHAnsi" w:cstheme="minorHAnsi"/>
        </w:rPr>
      </w:pPr>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19"/>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A56236">
        <w:rPr>
          <w:rFonts w:asciiTheme="minorHAnsi" w:hAnsiTheme="minorHAnsi" w:cstheme="minorHAnsi"/>
          <w:sz w:val="22"/>
          <w:szCs w:val="22"/>
        </w:rPr>
        <w:t>Outdoor Lt</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560C06" w:rsidRPr="00697868">
        <w:rPr>
          <w:rFonts w:asciiTheme="minorHAnsi" w:hAnsiTheme="minorHAnsi" w:cstheme="minorHAnsi"/>
          <w:sz w:val="22"/>
          <w:szCs w:val="22"/>
        </w:rPr>
        <w:t xml:space="preserve">Table </w:t>
      </w:r>
      <w:r w:rsidR="00560C06">
        <w:rPr>
          <w:rFonts w:asciiTheme="minorHAnsi" w:hAnsiTheme="minorHAnsi" w:cstheme="minorHAnsi"/>
          <w:noProof/>
          <w:sz w:val="22"/>
          <w:szCs w:val="22"/>
        </w:rPr>
        <w:t>13</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A56236" w:rsidRPr="00697868" w:rsidRDefault="00A56236" w:rsidP="00E16609">
      <w:pPr>
        <w:rPr>
          <w:rFonts w:asciiTheme="minorHAnsi" w:hAnsiTheme="minorHAnsi" w:cstheme="minorHAnsi"/>
          <w:sz w:val="22"/>
          <w:szCs w:val="22"/>
        </w:rPr>
      </w:pPr>
    </w:p>
    <w:p w:rsidR="00E16609" w:rsidRDefault="003F0623" w:rsidP="003F0623">
      <w:pPr>
        <w:pStyle w:val="Caption"/>
        <w:jc w:val="center"/>
        <w:rPr>
          <w:rFonts w:asciiTheme="minorHAnsi" w:hAnsiTheme="minorHAnsi" w:cstheme="minorHAnsi"/>
          <w:sz w:val="22"/>
          <w:szCs w:val="22"/>
        </w:rPr>
      </w:pPr>
      <w:bookmarkStart w:id="21"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21DA5">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1"/>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816" w:type="pct"/>
        <w:jc w:val="center"/>
        <w:tblInd w:w="108" w:type="dxa"/>
        <w:tblLook w:val="01E0" w:firstRow="1" w:lastRow="1" w:firstColumn="1" w:lastColumn="1" w:noHBand="0" w:noVBand="0"/>
      </w:tblPr>
      <w:tblGrid>
        <w:gridCol w:w="3725"/>
        <w:gridCol w:w="2933"/>
        <w:gridCol w:w="2566"/>
      </w:tblGrid>
      <w:tr w:rsidR="00560C06" w:rsidRPr="000F130A" w:rsidTr="00560C06">
        <w:trPr>
          <w:cnfStyle w:val="100000000000" w:firstRow="1" w:lastRow="0" w:firstColumn="0" w:lastColumn="0" w:oddVBand="0" w:evenVBand="0" w:oddHBand="0" w:evenHBand="0" w:firstRowFirstColumn="0" w:firstRowLastColumn="0" w:lastRowFirstColumn="0" w:lastRowLastColumn="0"/>
          <w:jc w:val="center"/>
        </w:trPr>
        <w:tc>
          <w:tcPr>
            <w:tcW w:w="2019" w:type="pct"/>
          </w:tcPr>
          <w:p w:rsidR="00560C06" w:rsidRPr="002A3D26" w:rsidRDefault="00560C06" w:rsidP="00D95062">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Building Type</w:t>
            </w:r>
          </w:p>
        </w:tc>
        <w:tc>
          <w:tcPr>
            <w:tcW w:w="1590" w:type="pct"/>
          </w:tcPr>
          <w:p w:rsidR="00560C06" w:rsidRPr="002A3D26" w:rsidRDefault="00560C06" w:rsidP="00D95062">
            <w:pPr>
              <w:jc w:val="center"/>
              <w:rPr>
                <w:rFonts w:asciiTheme="minorHAnsi" w:hAnsiTheme="minorHAnsi" w:cstheme="minorHAnsi"/>
                <w:sz w:val="20"/>
                <w:szCs w:val="20"/>
                <w:highlight w:val="yellow"/>
              </w:rPr>
            </w:pPr>
            <w:r w:rsidRPr="002A3D26">
              <w:rPr>
                <w:rFonts w:asciiTheme="minorHAnsi" w:hAnsiTheme="minorHAnsi" w:cstheme="minorHAnsi"/>
                <w:sz w:val="20"/>
                <w:szCs w:val="20"/>
              </w:rPr>
              <w:t>E3 Alt. Building Type</w:t>
            </w:r>
          </w:p>
        </w:tc>
        <w:tc>
          <w:tcPr>
            <w:tcW w:w="1391" w:type="pct"/>
          </w:tcPr>
          <w:p w:rsidR="00560C06" w:rsidRPr="002A3D26" w:rsidRDefault="00560C06" w:rsidP="00D95062">
            <w:pPr>
              <w:jc w:val="center"/>
              <w:rPr>
                <w:rFonts w:asciiTheme="minorHAnsi" w:hAnsiTheme="minorHAnsi" w:cstheme="minorHAnsi"/>
                <w:sz w:val="20"/>
                <w:szCs w:val="20"/>
              </w:rPr>
            </w:pPr>
            <w:r w:rsidRPr="002A3D26">
              <w:rPr>
                <w:rFonts w:asciiTheme="minorHAnsi" w:hAnsiTheme="minorHAnsi" w:cstheme="minorHAnsi"/>
                <w:sz w:val="20"/>
                <w:szCs w:val="20"/>
              </w:rPr>
              <w:t>Load Shape</w:t>
            </w:r>
          </w:p>
        </w:tc>
      </w:tr>
      <w:tr w:rsidR="00560C06" w:rsidRPr="002A3D26"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Agricultural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Assembly</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Education - Primary School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Education - Secondary School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Education - Relocatable Classroom</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Education - Community College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Education - University</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Grocery</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Food Store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Health/Medical - Hospital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Health/Medical - Nursing Home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Health/Medical - Clinic</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Lodging - Hotel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Lodging - Guest Rooms</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Lodging - Motel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Manufacturing - Bio/Tech</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Manufacturing - Light Industrial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Industrial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Misc - Commercial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Office - Large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Office - Small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Restaurant - Fast-Food</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Restaurant - Sit-Down</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lastRenderedPageBreak/>
              <w:t>Retail - Multistory Large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Retail - Single-Story Large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Retail - Small</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Storage - Conditioned</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Storage - Unconditioned</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Transportation - Communication - Utilities</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Warehouse - Refrigerated</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Residential Single Family</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010000" w:firstRow="0" w:lastRow="0" w:firstColumn="0" w:lastColumn="0" w:oddVBand="0" w:evenVBand="0" w:oddHBand="0" w:evenHBand="1"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Residential Multi-family</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r w:rsidR="00560C06" w:rsidRPr="000F130A" w:rsidTr="00560C06">
        <w:trPr>
          <w:cnfStyle w:val="000000100000" w:firstRow="0" w:lastRow="0" w:firstColumn="0" w:lastColumn="0" w:oddVBand="0" w:evenVBand="0" w:oddHBand="1" w:evenHBand="0" w:firstRowFirstColumn="0" w:firstRowLastColumn="0" w:lastRowFirstColumn="0" w:lastRowLastColumn="0"/>
          <w:jc w:val="center"/>
        </w:trPr>
        <w:tc>
          <w:tcPr>
            <w:tcW w:w="2019" w:type="pct"/>
            <w:vAlign w:val="center"/>
          </w:tcPr>
          <w:p w:rsidR="00560C06" w:rsidRDefault="00560C06" w:rsidP="00D95062">
            <w:pPr>
              <w:rPr>
                <w:rFonts w:ascii="Calibri" w:hAnsi="Calibri" w:cs="Calibri"/>
                <w:sz w:val="20"/>
                <w:szCs w:val="20"/>
              </w:rPr>
            </w:pPr>
            <w:r>
              <w:rPr>
                <w:rFonts w:ascii="Calibri" w:hAnsi="Calibri" w:cs="Calibri"/>
                <w:sz w:val="20"/>
                <w:szCs w:val="20"/>
              </w:rPr>
              <w:t>Residential Mobile Home - Double-Wide</w:t>
            </w:r>
          </w:p>
        </w:tc>
        <w:tc>
          <w:tcPr>
            <w:tcW w:w="1590"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Misc._Commercial</w:t>
            </w:r>
          </w:p>
        </w:tc>
        <w:tc>
          <w:tcPr>
            <w:tcW w:w="1391" w:type="pct"/>
            <w:vAlign w:val="center"/>
          </w:tcPr>
          <w:p w:rsidR="00560C06" w:rsidRDefault="00560C06" w:rsidP="00D95062">
            <w:pPr>
              <w:jc w:val="center"/>
              <w:rPr>
                <w:rFonts w:ascii="Calibri" w:hAnsi="Calibri" w:cs="Calibri"/>
                <w:sz w:val="20"/>
                <w:szCs w:val="20"/>
              </w:rPr>
            </w:pPr>
            <w:r>
              <w:rPr>
                <w:rFonts w:ascii="Calibri" w:hAnsi="Calibri" w:cs="Calibri"/>
                <w:sz w:val="20"/>
                <w:szCs w:val="20"/>
              </w:rPr>
              <w:t>Outdoor Lt</w:t>
            </w:r>
          </w:p>
        </w:tc>
      </w:tr>
    </w:tbl>
    <w:p w:rsidR="00E16609" w:rsidRPr="00697868" w:rsidRDefault="00E16609" w:rsidP="00E16609">
      <w:pPr>
        <w:pStyle w:val="Heading1"/>
        <w:keepNext w:val="0"/>
        <w:rPr>
          <w:rFonts w:asciiTheme="minorHAnsi" w:hAnsiTheme="minorHAnsi" w:cstheme="minorHAnsi"/>
        </w:rPr>
      </w:pPr>
      <w:bookmarkStart w:id="22"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2"/>
    </w:p>
    <w:p w:rsidR="00E16609" w:rsidRPr="00697868"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rsidR="00560C06" w:rsidRPr="00815390" w:rsidRDefault="007C2A44" w:rsidP="00560C06">
      <w:pPr>
        <w:rPr>
          <w:rFonts w:ascii="Calibri" w:hAnsi="Calibri" w:cs="Calibri"/>
          <w:sz w:val="22"/>
          <w:szCs w:val="22"/>
        </w:rPr>
      </w:pPr>
      <w:bookmarkStart w:id="25" w:name="_Toc214003098"/>
      <w:r>
        <w:rPr>
          <w:rFonts w:asciiTheme="minorHAnsi" w:hAnsiTheme="minorHAnsi" w:cstheme="minorHAnsi"/>
          <w:sz w:val="22"/>
          <w:szCs w:val="22"/>
        </w:rPr>
        <w:t xml:space="preserve">Base case costs are from DEER 2008 and averages of retailer prices; see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_Ref321118482 \h </w:instrText>
      </w:r>
      <w:r>
        <w:rPr>
          <w:rFonts w:asciiTheme="minorHAnsi" w:hAnsiTheme="minorHAnsi" w:cstheme="minorHAnsi"/>
          <w:sz w:val="22"/>
          <w:szCs w:val="22"/>
        </w:rPr>
      </w:r>
      <w:r>
        <w:rPr>
          <w:rFonts w:asciiTheme="minorHAnsi" w:hAnsiTheme="minorHAnsi" w:cstheme="minorHAnsi"/>
          <w:sz w:val="22"/>
          <w:szCs w:val="22"/>
        </w:rPr>
        <w:fldChar w:fldCharType="separate"/>
      </w:r>
      <w:r w:rsidRPr="00560A39">
        <w:rPr>
          <w:rFonts w:asciiTheme="minorHAnsi" w:hAnsiTheme="minorHAnsi" w:cstheme="minorHAnsi"/>
          <w:sz w:val="22"/>
          <w:szCs w:val="22"/>
        </w:rPr>
        <w:t xml:space="preserve">Table </w:t>
      </w:r>
      <w:r>
        <w:rPr>
          <w:rFonts w:asciiTheme="minorHAnsi" w:hAnsiTheme="minorHAnsi" w:cstheme="minorHAnsi"/>
          <w:noProof/>
          <w:sz w:val="22"/>
          <w:szCs w:val="22"/>
        </w:rPr>
        <w:t>14</w:t>
      </w:r>
      <w:r>
        <w:rPr>
          <w:rFonts w:asciiTheme="minorHAnsi" w:hAnsiTheme="minorHAnsi" w:cstheme="minorHAnsi"/>
          <w:sz w:val="22"/>
          <w:szCs w:val="22"/>
        </w:rPr>
        <w:fldChar w:fldCharType="end"/>
      </w:r>
      <w:r>
        <w:rPr>
          <w:rFonts w:asciiTheme="minorHAnsi" w:hAnsiTheme="minorHAnsi" w:cstheme="minorHAnsi"/>
          <w:sz w:val="22"/>
          <w:szCs w:val="22"/>
        </w:rPr>
        <w:t>.</w:t>
      </w:r>
    </w:p>
    <w:p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7C2A44" w:rsidRDefault="00022C50" w:rsidP="007C2A44">
      <w:pPr>
        <w:rPr>
          <w:rFonts w:asciiTheme="minorHAnsi" w:hAnsiTheme="minorHAnsi" w:cstheme="minorHAnsi"/>
          <w:sz w:val="22"/>
          <w:szCs w:val="22"/>
        </w:rPr>
      </w:pPr>
      <w:r>
        <w:rPr>
          <w:rFonts w:asciiTheme="minorHAnsi" w:hAnsiTheme="minorHAnsi" w:cstheme="minorHAnsi"/>
          <w:sz w:val="22"/>
          <w:szCs w:val="22"/>
        </w:rPr>
        <w:t>The costs of the LED Wall Packs were found from various online sources. The labor cost is taken from DEER 2008. The DEER labor cost is for installing a metal halide lamp, not specifically for a w</w:t>
      </w:r>
      <w:r w:rsidR="009A1E32">
        <w:rPr>
          <w:rFonts w:asciiTheme="minorHAnsi" w:hAnsiTheme="minorHAnsi" w:cstheme="minorHAnsi"/>
          <w:sz w:val="22"/>
          <w:szCs w:val="22"/>
        </w:rPr>
        <w:t>all pack. It is assumed they have</w:t>
      </w:r>
      <w:r>
        <w:rPr>
          <w:rFonts w:asciiTheme="minorHAnsi" w:hAnsiTheme="minorHAnsi" w:cstheme="minorHAnsi"/>
          <w:sz w:val="22"/>
          <w:szCs w:val="22"/>
        </w:rPr>
        <w:t xml:space="preserve"> the same</w:t>
      </w:r>
      <w:r w:rsidR="009A1E32">
        <w:rPr>
          <w:rFonts w:asciiTheme="minorHAnsi" w:hAnsiTheme="minorHAnsi" w:cstheme="minorHAnsi"/>
          <w:sz w:val="22"/>
          <w:szCs w:val="22"/>
        </w:rPr>
        <w:t xml:space="preserve"> cost</w:t>
      </w:r>
      <w:r>
        <w:rPr>
          <w:rFonts w:asciiTheme="minorHAnsi" w:hAnsiTheme="minorHAnsi" w:cstheme="minorHAnsi"/>
          <w:sz w:val="22"/>
          <w:szCs w:val="22"/>
        </w:rPr>
        <w:t>.</w:t>
      </w:r>
    </w:p>
    <w:p w:rsidR="00022C50" w:rsidRDefault="00022C50" w:rsidP="007C2A44">
      <w:pPr>
        <w:rPr>
          <w:rFonts w:asciiTheme="minorHAnsi" w:hAnsiTheme="minorHAnsi" w:cstheme="minorHAnsi"/>
          <w:sz w:val="22"/>
          <w:szCs w:val="22"/>
        </w:rPr>
      </w:pPr>
    </w:p>
    <w:p w:rsidR="00022C50" w:rsidRPr="00560A39" w:rsidRDefault="00022C50" w:rsidP="00022C50">
      <w:pPr>
        <w:pStyle w:val="Caption"/>
        <w:jc w:val="center"/>
        <w:rPr>
          <w:rFonts w:asciiTheme="minorHAnsi" w:hAnsiTheme="minorHAnsi" w:cstheme="minorHAnsi"/>
          <w:sz w:val="22"/>
          <w:szCs w:val="22"/>
        </w:rPr>
      </w:pPr>
      <w:bookmarkStart w:id="26" w:name="_Ref321118482"/>
      <w:r w:rsidRPr="00560A39">
        <w:rPr>
          <w:rFonts w:asciiTheme="minorHAnsi" w:hAnsiTheme="minorHAnsi" w:cstheme="minorHAnsi"/>
          <w:sz w:val="22"/>
          <w:szCs w:val="22"/>
        </w:rPr>
        <w:t xml:space="preserve">Table </w:t>
      </w:r>
      <w:r w:rsidRPr="00560A39">
        <w:rPr>
          <w:rFonts w:asciiTheme="minorHAnsi" w:hAnsiTheme="minorHAnsi" w:cstheme="minorHAnsi"/>
          <w:sz w:val="22"/>
          <w:szCs w:val="22"/>
        </w:rPr>
        <w:fldChar w:fldCharType="begin"/>
      </w:r>
      <w:r w:rsidRPr="00560A39">
        <w:rPr>
          <w:rFonts w:asciiTheme="minorHAnsi" w:hAnsiTheme="minorHAnsi" w:cstheme="minorHAnsi"/>
          <w:sz w:val="22"/>
          <w:szCs w:val="22"/>
        </w:rPr>
        <w:instrText xml:space="preserve"> SEQ Table \* ARABIC </w:instrText>
      </w:r>
      <w:r w:rsidRPr="00560A39">
        <w:rPr>
          <w:rFonts w:asciiTheme="minorHAnsi" w:hAnsiTheme="minorHAnsi" w:cstheme="minorHAnsi"/>
          <w:sz w:val="22"/>
          <w:szCs w:val="22"/>
        </w:rPr>
        <w:fldChar w:fldCharType="separate"/>
      </w:r>
      <w:r w:rsidR="00F21DA5">
        <w:rPr>
          <w:rFonts w:asciiTheme="minorHAnsi" w:hAnsiTheme="minorHAnsi" w:cstheme="minorHAnsi"/>
          <w:noProof/>
          <w:sz w:val="22"/>
          <w:szCs w:val="22"/>
        </w:rPr>
        <w:t>10</w:t>
      </w:r>
      <w:r w:rsidRPr="00560A39">
        <w:rPr>
          <w:rFonts w:asciiTheme="minorHAnsi" w:hAnsiTheme="minorHAnsi" w:cstheme="minorHAnsi"/>
          <w:sz w:val="22"/>
          <w:szCs w:val="22"/>
        </w:rPr>
        <w:fldChar w:fldCharType="end"/>
      </w:r>
      <w:bookmarkEnd w:id="26"/>
      <w:r w:rsidRPr="00560A39">
        <w:rPr>
          <w:rFonts w:asciiTheme="minorHAnsi" w:hAnsiTheme="minorHAnsi" w:cstheme="minorHAnsi"/>
          <w:sz w:val="22"/>
          <w:szCs w:val="22"/>
        </w:rPr>
        <w:t xml:space="preserve"> </w:t>
      </w:r>
      <w:r w:rsidR="00B85F2D">
        <w:rPr>
          <w:rFonts w:asciiTheme="minorHAnsi" w:hAnsiTheme="minorHAnsi" w:cstheme="minorHAnsi"/>
          <w:sz w:val="22"/>
          <w:szCs w:val="22"/>
        </w:rPr>
        <w:t xml:space="preserve">Base and Measure </w:t>
      </w:r>
      <w:r>
        <w:rPr>
          <w:rFonts w:asciiTheme="minorHAnsi" w:hAnsiTheme="minorHAnsi" w:cstheme="minorHAnsi"/>
          <w:sz w:val="22"/>
          <w:szCs w:val="22"/>
        </w:rPr>
        <w:t>Costs</w:t>
      </w:r>
    </w:p>
    <w:tbl>
      <w:tblPr>
        <w:tblW w:w="7811" w:type="dxa"/>
        <w:jc w:val="center"/>
        <w:tblInd w:w="-1384" w:type="dxa"/>
        <w:tblBorders>
          <w:top w:val="nil"/>
          <w:left w:val="nil"/>
          <w:bottom w:val="nil"/>
          <w:right w:val="nil"/>
          <w:insideH w:val="single" w:sz="18" w:space="0" w:color="FFFFFF"/>
          <w:insideV w:val="single" w:sz="18" w:space="0" w:color="FFFFFF"/>
        </w:tblBorders>
        <w:tblLook w:val="00A0" w:firstRow="1" w:lastRow="0" w:firstColumn="1" w:lastColumn="0" w:noHBand="0" w:noVBand="0"/>
      </w:tblPr>
      <w:tblGrid>
        <w:gridCol w:w="3411"/>
        <w:gridCol w:w="1530"/>
        <w:gridCol w:w="1620"/>
        <w:gridCol w:w="1250"/>
      </w:tblGrid>
      <w:tr w:rsidR="009B43B6" w:rsidRPr="000665F4" w:rsidTr="009B43B6">
        <w:trPr>
          <w:trHeight w:val="300"/>
          <w:jc w:val="center"/>
        </w:trPr>
        <w:tc>
          <w:tcPr>
            <w:tcW w:w="3411" w:type="dxa"/>
            <w:shd w:val="pct20" w:color="000000" w:fill="FFFFFF"/>
            <w:noWrap/>
            <w:vAlign w:val="center"/>
            <w:hideMark/>
          </w:tcPr>
          <w:p w:rsidR="009B43B6" w:rsidRPr="00CE76F6" w:rsidRDefault="009B43B6" w:rsidP="00F21DA5">
            <w:pPr>
              <w:rPr>
                <w:rFonts w:ascii="Calibri" w:hAnsi="Calibri" w:cs="Calibri"/>
                <w:b/>
                <w:bCs/>
                <w:sz w:val="20"/>
                <w:szCs w:val="20"/>
              </w:rPr>
            </w:pPr>
            <w:r w:rsidRPr="00CE76F6">
              <w:rPr>
                <w:rFonts w:ascii="Calibri" w:hAnsi="Calibri" w:cs="Calibri"/>
                <w:b/>
                <w:bCs/>
                <w:sz w:val="20"/>
                <w:szCs w:val="20"/>
              </w:rPr>
              <w:t>Measure Name</w:t>
            </w:r>
          </w:p>
        </w:tc>
        <w:tc>
          <w:tcPr>
            <w:tcW w:w="1530" w:type="dxa"/>
            <w:shd w:val="pct20" w:color="000000" w:fill="FFFFFF"/>
            <w:noWrap/>
            <w:vAlign w:val="center"/>
            <w:hideMark/>
          </w:tcPr>
          <w:p w:rsidR="009B43B6" w:rsidRPr="00CE76F6" w:rsidRDefault="009B43B6" w:rsidP="00F21DA5">
            <w:pPr>
              <w:jc w:val="center"/>
              <w:rPr>
                <w:rFonts w:ascii="Calibri" w:hAnsi="Calibri" w:cs="Calibri"/>
                <w:b/>
                <w:bCs/>
                <w:sz w:val="20"/>
                <w:szCs w:val="20"/>
              </w:rPr>
            </w:pPr>
            <w:r w:rsidRPr="00CE76F6">
              <w:rPr>
                <w:rFonts w:ascii="Calibri" w:hAnsi="Calibri" w:cs="Calibri"/>
                <w:b/>
                <w:bCs/>
                <w:sz w:val="20"/>
                <w:szCs w:val="20"/>
              </w:rPr>
              <w:t>Measure Cost</w:t>
            </w:r>
          </w:p>
        </w:tc>
        <w:tc>
          <w:tcPr>
            <w:tcW w:w="1620" w:type="dxa"/>
            <w:shd w:val="pct20" w:color="000000" w:fill="FFFFFF"/>
            <w:vAlign w:val="center"/>
          </w:tcPr>
          <w:p w:rsidR="009B43B6" w:rsidRDefault="009B43B6" w:rsidP="00F21DA5">
            <w:pPr>
              <w:jc w:val="center"/>
              <w:rPr>
                <w:rFonts w:ascii="Calibri" w:hAnsi="Calibri"/>
                <w:b/>
                <w:bCs/>
                <w:color w:val="000000"/>
                <w:sz w:val="20"/>
                <w:szCs w:val="20"/>
              </w:rPr>
            </w:pPr>
            <w:r>
              <w:rPr>
                <w:rFonts w:ascii="Calibri" w:hAnsi="Calibri"/>
                <w:b/>
                <w:bCs/>
                <w:color w:val="000000"/>
                <w:sz w:val="20"/>
                <w:szCs w:val="20"/>
              </w:rPr>
              <w:t>Base Cost</w:t>
            </w:r>
          </w:p>
        </w:tc>
        <w:tc>
          <w:tcPr>
            <w:tcW w:w="1250" w:type="dxa"/>
            <w:shd w:val="pct20" w:color="000000" w:fill="FFFFFF"/>
            <w:noWrap/>
            <w:vAlign w:val="center"/>
            <w:hideMark/>
          </w:tcPr>
          <w:p w:rsidR="009B43B6" w:rsidRDefault="009B43B6" w:rsidP="00F21DA5">
            <w:pPr>
              <w:jc w:val="center"/>
              <w:rPr>
                <w:rFonts w:ascii="Calibri" w:hAnsi="Calibri"/>
                <w:b/>
                <w:bCs/>
                <w:color w:val="000000"/>
                <w:sz w:val="20"/>
                <w:szCs w:val="20"/>
              </w:rPr>
            </w:pPr>
            <w:r>
              <w:rPr>
                <w:rFonts w:ascii="Calibri" w:hAnsi="Calibri"/>
                <w:b/>
                <w:bCs/>
                <w:color w:val="000000"/>
                <w:sz w:val="20"/>
                <w:szCs w:val="20"/>
              </w:rPr>
              <w:t>Labor Cost</w:t>
            </w:r>
          </w:p>
        </w:tc>
      </w:tr>
      <w:tr w:rsidR="009B43B6" w:rsidRPr="000665F4" w:rsidTr="009B43B6">
        <w:trPr>
          <w:trHeight w:val="300"/>
          <w:jc w:val="center"/>
        </w:trPr>
        <w:tc>
          <w:tcPr>
            <w:tcW w:w="3411" w:type="dxa"/>
            <w:shd w:val="pct5" w:color="000000" w:fill="FFFFFF"/>
            <w:noWrap/>
            <w:vAlign w:val="center"/>
            <w:hideMark/>
          </w:tcPr>
          <w:p w:rsidR="009B43B6" w:rsidRDefault="009B43B6" w:rsidP="00F21DA5">
            <w:pPr>
              <w:rPr>
                <w:rFonts w:ascii="Calibri" w:hAnsi="Calibri"/>
                <w:color w:val="000000"/>
                <w:sz w:val="20"/>
                <w:szCs w:val="20"/>
              </w:rPr>
            </w:pPr>
            <w:r>
              <w:rPr>
                <w:rFonts w:ascii="Calibri" w:hAnsi="Calibri"/>
                <w:color w:val="000000"/>
                <w:sz w:val="20"/>
                <w:szCs w:val="20"/>
              </w:rPr>
              <w:t>20 to 40 Watt Wall Pack LED replacing up to 175 Metal Halide</w:t>
            </w:r>
          </w:p>
        </w:tc>
        <w:tc>
          <w:tcPr>
            <w:tcW w:w="1530" w:type="dxa"/>
            <w:shd w:val="pct5" w:color="000000" w:fill="FFFFFF"/>
            <w:noWrap/>
            <w:vAlign w:val="center"/>
            <w:hideMark/>
          </w:tcPr>
          <w:p w:rsidR="009B43B6" w:rsidRDefault="009B43B6" w:rsidP="00F21DA5">
            <w:pPr>
              <w:jc w:val="center"/>
              <w:rPr>
                <w:rFonts w:ascii="Calibri" w:hAnsi="Calibri"/>
                <w:color w:val="000000"/>
                <w:sz w:val="20"/>
                <w:szCs w:val="20"/>
              </w:rPr>
            </w:pPr>
            <w:r>
              <w:rPr>
                <w:rFonts w:ascii="Calibri" w:hAnsi="Calibri"/>
                <w:color w:val="000000"/>
                <w:sz w:val="20"/>
                <w:szCs w:val="20"/>
              </w:rPr>
              <w:t>$496.14</w:t>
            </w:r>
          </w:p>
        </w:tc>
        <w:tc>
          <w:tcPr>
            <w:tcW w:w="1620" w:type="dxa"/>
            <w:shd w:val="pct5" w:color="000000" w:fill="FFFFFF"/>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$131.05</w:t>
            </w:r>
          </w:p>
        </w:tc>
        <w:tc>
          <w:tcPr>
            <w:tcW w:w="1250" w:type="dxa"/>
            <w:shd w:val="pct5" w:color="000000" w:fill="FFFFFF"/>
            <w:noWrap/>
            <w:vAlign w:val="center"/>
            <w:hideMark/>
          </w:tcPr>
          <w:p w:rsidR="009B43B6" w:rsidRDefault="009B43B6" w:rsidP="00F21DA5">
            <w:pPr>
              <w:jc w:val="center"/>
              <w:rPr>
                <w:rFonts w:ascii="Calibri" w:hAnsi="Calibri"/>
                <w:color w:val="000000"/>
                <w:sz w:val="20"/>
                <w:szCs w:val="20"/>
              </w:rPr>
            </w:pPr>
            <w:r>
              <w:rPr>
                <w:rFonts w:ascii="Calibri" w:hAnsi="Calibri"/>
                <w:color w:val="000000"/>
                <w:sz w:val="20"/>
                <w:szCs w:val="20"/>
              </w:rPr>
              <w:t>$36.09</w:t>
            </w:r>
          </w:p>
        </w:tc>
      </w:tr>
      <w:tr w:rsidR="009B43B6" w:rsidRPr="000665F4" w:rsidTr="009B43B6">
        <w:trPr>
          <w:trHeight w:val="300"/>
          <w:jc w:val="center"/>
        </w:trPr>
        <w:tc>
          <w:tcPr>
            <w:tcW w:w="3411" w:type="dxa"/>
            <w:shd w:val="pct20" w:color="000000" w:fill="FFFFFF"/>
            <w:noWrap/>
            <w:vAlign w:val="center"/>
            <w:hideMark/>
          </w:tcPr>
          <w:p w:rsidR="009B43B6" w:rsidRDefault="009B43B6" w:rsidP="00F21DA5">
            <w:pPr>
              <w:rPr>
                <w:rFonts w:ascii="Calibri" w:hAnsi="Calibri"/>
                <w:color w:val="000000"/>
                <w:sz w:val="20"/>
                <w:szCs w:val="20"/>
              </w:rPr>
            </w:pPr>
            <w:r>
              <w:rPr>
                <w:rFonts w:ascii="Calibri" w:hAnsi="Calibri"/>
                <w:color w:val="000000"/>
                <w:sz w:val="20"/>
                <w:szCs w:val="20"/>
              </w:rPr>
              <w:t>41 to 80 Watt Wall Pack LED replacing 176 to 250 Watt Metal Halide</w:t>
            </w:r>
          </w:p>
        </w:tc>
        <w:tc>
          <w:tcPr>
            <w:tcW w:w="1530" w:type="dxa"/>
            <w:shd w:val="pct20" w:color="000000" w:fill="FFFFFF"/>
            <w:noWrap/>
            <w:vAlign w:val="center"/>
            <w:hideMark/>
          </w:tcPr>
          <w:p w:rsidR="009B43B6" w:rsidRDefault="009B43B6" w:rsidP="00F21DA5">
            <w:pPr>
              <w:jc w:val="center"/>
              <w:rPr>
                <w:rFonts w:ascii="Calibri" w:hAnsi="Calibri"/>
                <w:color w:val="000000"/>
                <w:sz w:val="20"/>
                <w:szCs w:val="20"/>
              </w:rPr>
            </w:pPr>
            <w:r>
              <w:rPr>
                <w:rFonts w:ascii="Calibri" w:hAnsi="Calibri"/>
                <w:color w:val="000000"/>
                <w:sz w:val="20"/>
                <w:szCs w:val="20"/>
              </w:rPr>
              <w:t>$702.21</w:t>
            </w:r>
          </w:p>
        </w:tc>
        <w:tc>
          <w:tcPr>
            <w:tcW w:w="1620" w:type="dxa"/>
            <w:shd w:val="pct20" w:color="000000" w:fill="FFFFFF"/>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$139.67</w:t>
            </w:r>
          </w:p>
        </w:tc>
        <w:tc>
          <w:tcPr>
            <w:tcW w:w="1250" w:type="dxa"/>
            <w:shd w:val="pct20" w:color="000000" w:fill="FFFFFF"/>
            <w:noWrap/>
            <w:vAlign w:val="center"/>
            <w:hideMark/>
          </w:tcPr>
          <w:p w:rsidR="009B43B6" w:rsidRDefault="009B43B6" w:rsidP="00F21DA5">
            <w:pPr>
              <w:jc w:val="center"/>
              <w:rPr>
                <w:rFonts w:ascii="Calibri" w:hAnsi="Calibri"/>
                <w:color w:val="000000"/>
                <w:sz w:val="20"/>
                <w:szCs w:val="20"/>
              </w:rPr>
            </w:pPr>
            <w:r>
              <w:rPr>
                <w:rFonts w:ascii="Calibri" w:hAnsi="Calibri"/>
                <w:color w:val="000000"/>
                <w:sz w:val="20"/>
                <w:szCs w:val="20"/>
              </w:rPr>
              <w:t>$72.17</w:t>
            </w:r>
          </w:p>
        </w:tc>
      </w:tr>
      <w:tr w:rsidR="009B43B6" w:rsidRPr="000665F4" w:rsidTr="009B43B6">
        <w:trPr>
          <w:trHeight w:val="300"/>
          <w:jc w:val="center"/>
        </w:trPr>
        <w:tc>
          <w:tcPr>
            <w:tcW w:w="3411" w:type="dxa"/>
            <w:shd w:val="pct5" w:color="000000" w:fill="FFFFFF"/>
            <w:noWrap/>
            <w:vAlign w:val="center"/>
          </w:tcPr>
          <w:p w:rsidR="009B43B6" w:rsidRDefault="009B43B6" w:rsidP="00F21DA5">
            <w:pPr>
              <w:rPr>
                <w:rFonts w:ascii="Calibri" w:hAnsi="Calibri"/>
                <w:color w:val="000000"/>
                <w:sz w:val="20"/>
                <w:szCs w:val="20"/>
              </w:rPr>
            </w:pPr>
            <w:r>
              <w:rPr>
                <w:rFonts w:ascii="Calibri" w:hAnsi="Calibri" w:cs="Calibri"/>
                <w:color w:val="000000"/>
                <w:sz w:val="20"/>
                <w:szCs w:val="20"/>
              </w:rPr>
              <w:t>20 to 40 Watt Wall Pack LED replacing up to 175 Watt HPS</w:t>
            </w:r>
          </w:p>
        </w:tc>
        <w:tc>
          <w:tcPr>
            <w:tcW w:w="1530" w:type="dxa"/>
            <w:shd w:val="pct5"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$496.14</w:t>
            </w:r>
          </w:p>
        </w:tc>
        <w:tc>
          <w:tcPr>
            <w:tcW w:w="1620" w:type="dxa"/>
            <w:shd w:val="pct5" w:color="000000" w:fill="FFFFFF"/>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$174.99</w:t>
            </w:r>
          </w:p>
        </w:tc>
        <w:tc>
          <w:tcPr>
            <w:tcW w:w="1250" w:type="dxa"/>
            <w:shd w:val="pct5"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$36.09</w:t>
            </w:r>
          </w:p>
        </w:tc>
      </w:tr>
      <w:tr w:rsidR="009B43B6" w:rsidRPr="000665F4" w:rsidTr="009B43B6">
        <w:trPr>
          <w:trHeight w:val="300"/>
          <w:jc w:val="center"/>
        </w:trPr>
        <w:tc>
          <w:tcPr>
            <w:tcW w:w="3411" w:type="dxa"/>
            <w:shd w:val="pct20" w:color="000000" w:fill="FFFFFF"/>
            <w:noWrap/>
            <w:vAlign w:val="center"/>
          </w:tcPr>
          <w:p w:rsidR="009B43B6" w:rsidRDefault="009B43B6" w:rsidP="00F21DA5">
            <w:pPr>
              <w:rPr>
                <w:rFonts w:ascii="Calibri" w:hAnsi="Calibri"/>
                <w:color w:val="000000"/>
                <w:sz w:val="20"/>
                <w:szCs w:val="20"/>
              </w:rPr>
            </w:pPr>
            <w:r>
              <w:rPr>
                <w:rFonts w:ascii="Calibri" w:hAnsi="Calibri" w:cs="Calibri"/>
                <w:color w:val="000000"/>
                <w:sz w:val="20"/>
                <w:szCs w:val="20"/>
              </w:rPr>
              <w:t>41 to 80 Watt Wall Pack LED replacing 176 to 250 Watt HPS</w:t>
            </w:r>
          </w:p>
        </w:tc>
        <w:tc>
          <w:tcPr>
            <w:tcW w:w="1530" w:type="dxa"/>
            <w:shd w:val="pct20"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$702.21</w:t>
            </w:r>
          </w:p>
        </w:tc>
        <w:tc>
          <w:tcPr>
            <w:tcW w:w="1620" w:type="dxa"/>
            <w:shd w:val="pct20" w:color="000000" w:fill="FFFFFF"/>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$347.99</w:t>
            </w:r>
          </w:p>
        </w:tc>
        <w:tc>
          <w:tcPr>
            <w:tcW w:w="1250" w:type="dxa"/>
            <w:shd w:val="pct20"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$72.17</w:t>
            </w:r>
          </w:p>
        </w:tc>
      </w:tr>
      <w:tr w:rsidR="009B43B6" w:rsidRPr="000665F4" w:rsidTr="009B43B6">
        <w:trPr>
          <w:trHeight w:val="300"/>
          <w:jc w:val="center"/>
        </w:trPr>
        <w:tc>
          <w:tcPr>
            <w:tcW w:w="3411" w:type="dxa"/>
            <w:shd w:val="pct5" w:color="000000" w:fill="FFFFFF"/>
            <w:noWrap/>
            <w:vAlign w:val="center"/>
          </w:tcPr>
          <w:p w:rsidR="009B43B6" w:rsidRDefault="009B43B6" w:rsidP="00F21DA5">
            <w:pPr>
              <w:rPr>
                <w:rFonts w:ascii="Calibri" w:hAnsi="Calibri"/>
                <w:color w:val="000000"/>
                <w:sz w:val="20"/>
                <w:szCs w:val="20"/>
              </w:rPr>
            </w:pPr>
            <w:r>
              <w:rPr>
                <w:rFonts w:ascii="Calibri" w:hAnsi="Calibri" w:cs="Calibri"/>
                <w:color w:val="000000"/>
                <w:sz w:val="20"/>
                <w:szCs w:val="20"/>
              </w:rPr>
              <w:t>20 to 40 Watt Wall Pack LED replacing up to 126 Watt CFL</w:t>
            </w:r>
          </w:p>
        </w:tc>
        <w:tc>
          <w:tcPr>
            <w:tcW w:w="1530" w:type="dxa"/>
            <w:shd w:val="pct5"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$496.14</w:t>
            </w:r>
          </w:p>
        </w:tc>
        <w:tc>
          <w:tcPr>
            <w:tcW w:w="1620" w:type="dxa"/>
            <w:shd w:val="pct5" w:color="000000" w:fill="FFFFFF"/>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$205.08</w:t>
            </w:r>
          </w:p>
        </w:tc>
        <w:tc>
          <w:tcPr>
            <w:tcW w:w="1250" w:type="dxa"/>
            <w:shd w:val="pct5" w:color="000000" w:fill="FFFFFF"/>
            <w:noWrap/>
            <w:vAlign w:val="center"/>
          </w:tcPr>
          <w:p w:rsidR="009B43B6" w:rsidRDefault="009B43B6" w:rsidP="00F21DA5">
            <w:pPr>
              <w:jc w:val="center"/>
              <w:rPr>
                <w:rFonts w:ascii="Calibri" w:hAnsi="Calibri"/>
                <w:color w:val="000000"/>
                <w:sz w:val="20"/>
                <w:szCs w:val="20"/>
              </w:rPr>
            </w:pPr>
            <w:r>
              <w:rPr>
                <w:rFonts w:ascii="Calibri" w:hAnsi="Calibri"/>
                <w:color w:val="000000"/>
                <w:sz w:val="20"/>
                <w:szCs w:val="20"/>
              </w:rPr>
              <w:t>$36.09</w:t>
            </w:r>
          </w:p>
        </w:tc>
      </w:tr>
    </w:tbl>
    <w:p w:rsidR="00022C50" w:rsidRPr="00815390" w:rsidRDefault="00022C50" w:rsidP="007C2A44">
      <w:pPr>
        <w:rPr>
          <w:rFonts w:ascii="Calibri" w:hAnsi="Calibri" w:cs="Calibri"/>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560C06" w:rsidRPr="00567089" w:rsidRDefault="00560C06" w:rsidP="00560C06">
      <w:pPr>
        <w:rPr>
          <w:rFonts w:asciiTheme="minorHAnsi" w:hAnsiTheme="minorHAnsi" w:cstheme="minorHAnsi"/>
          <w:sz w:val="22"/>
          <w:szCs w:val="22"/>
        </w:rPr>
      </w:pPr>
      <w:r w:rsidRPr="00A27CE4">
        <w:rPr>
          <w:rFonts w:asciiTheme="minorHAnsi" w:hAnsiTheme="minorHAnsi" w:cstheme="minorHAnsi"/>
          <w:sz w:val="22"/>
          <w:szCs w:val="22"/>
        </w:rPr>
        <w:t>F</w:t>
      </w:r>
      <w:r>
        <w:rPr>
          <w:rFonts w:asciiTheme="minorHAnsi" w:hAnsiTheme="minorHAnsi" w:cstheme="minorHAnsi"/>
          <w:sz w:val="22"/>
          <w:szCs w:val="22"/>
        </w:rPr>
        <w:t>or ROB,</w:t>
      </w:r>
      <w:r w:rsidRPr="00567089">
        <w:rPr>
          <w:rFonts w:asciiTheme="minorHAnsi" w:hAnsiTheme="minorHAnsi" w:cstheme="minorHAnsi"/>
          <w:sz w:val="22"/>
          <w:szCs w:val="22"/>
        </w:rPr>
        <w:t xml:space="preserve"> gross measure cost</w:t>
      </w:r>
      <w:r w:rsidR="00022C50">
        <w:rPr>
          <w:rFonts w:asciiTheme="minorHAnsi" w:hAnsiTheme="minorHAnsi" w:cstheme="minorHAnsi"/>
          <w:sz w:val="22"/>
          <w:szCs w:val="22"/>
        </w:rPr>
        <w:t xml:space="preserve"> (GMC)</w:t>
      </w:r>
      <w:r w:rsidRPr="00567089">
        <w:rPr>
          <w:rFonts w:asciiTheme="minorHAnsi" w:hAnsiTheme="minorHAnsi" w:cstheme="minorHAnsi"/>
          <w:sz w:val="22"/>
          <w:szCs w:val="22"/>
        </w:rPr>
        <w:t xml:space="preserve"> is defined as the difference of measure equipment cost and base equipment cost to insta</w:t>
      </w:r>
      <w:r w:rsidR="007C2A44">
        <w:rPr>
          <w:rFonts w:asciiTheme="minorHAnsi" w:hAnsiTheme="minorHAnsi" w:cstheme="minorHAnsi"/>
          <w:sz w:val="22"/>
          <w:szCs w:val="22"/>
        </w:rPr>
        <w:t>ll the energy efficient measure:</w:t>
      </w:r>
      <w:r w:rsidRPr="00567089">
        <w:rPr>
          <w:rFonts w:asciiTheme="minorHAnsi" w:hAnsiTheme="minorHAnsi" w:cstheme="minorHAnsi"/>
          <w:sz w:val="22"/>
          <w:szCs w:val="22"/>
        </w:rPr>
        <w:t xml:space="preserve"> </w:t>
      </w:r>
    </w:p>
    <w:p w:rsidR="00560C06" w:rsidRPr="00567089" w:rsidRDefault="00560C06" w:rsidP="00560C06">
      <w:pPr>
        <w:rPr>
          <w:rFonts w:asciiTheme="minorHAnsi" w:hAnsiTheme="minorHAnsi" w:cstheme="minorHAnsi"/>
          <w:sz w:val="22"/>
          <w:szCs w:val="22"/>
        </w:rPr>
      </w:pPr>
    </w:p>
    <w:p w:rsidR="00022C50" w:rsidRPr="00022C50" w:rsidRDefault="00022C50" w:rsidP="00022C50">
      <w:pPr>
        <w:ind w:firstLine="720"/>
        <w:rPr>
          <w:rFonts w:asciiTheme="minorHAnsi" w:hAnsiTheme="minorHAnsi" w:cstheme="minorHAnsi"/>
          <w:i/>
          <w:sz w:val="22"/>
          <w:szCs w:val="22"/>
        </w:rPr>
      </w:pPr>
      <w:r w:rsidRPr="00022C50">
        <w:rPr>
          <w:rFonts w:asciiTheme="minorHAnsi" w:hAnsiTheme="minorHAnsi" w:cstheme="minorHAnsi"/>
          <w:i/>
          <w:sz w:val="22"/>
          <w:szCs w:val="22"/>
        </w:rPr>
        <w:t xml:space="preserve">GMC </w:t>
      </w:r>
      <w:r w:rsidRPr="00022C50">
        <w:rPr>
          <w:rFonts w:asciiTheme="minorHAnsi" w:hAnsiTheme="minorHAnsi" w:cstheme="minorHAnsi"/>
          <w:i/>
          <w:sz w:val="22"/>
          <w:szCs w:val="22"/>
        </w:rPr>
        <w:tab/>
        <w:t>= (Measure Equipment Cost + Measure Labor Cost) –</w:t>
      </w:r>
    </w:p>
    <w:p w:rsidR="00022C50" w:rsidRPr="00022C50" w:rsidRDefault="00022C50" w:rsidP="00022C50">
      <w:pPr>
        <w:ind w:left="720" w:firstLine="720"/>
        <w:rPr>
          <w:rFonts w:asciiTheme="minorHAnsi" w:hAnsiTheme="minorHAnsi" w:cstheme="minorHAnsi"/>
          <w:i/>
          <w:sz w:val="22"/>
          <w:szCs w:val="22"/>
        </w:rPr>
      </w:pPr>
      <w:r w:rsidRPr="00022C50">
        <w:rPr>
          <w:rFonts w:asciiTheme="minorHAnsi" w:hAnsiTheme="minorHAnsi" w:cstheme="minorHAnsi"/>
          <w:i/>
          <w:sz w:val="22"/>
          <w:szCs w:val="22"/>
        </w:rPr>
        <w:t xml:space="preserve">    (Base Case Equipment Cost + Base Case Labor Cost)</w:t>
      </w:r>
    </w:p>
    <w:p w:rsidR="00560C06" w:rsidRDefault="00560C06" w:rsidP="00560C06">
      <w:pPr>
        <w:rPr>
          <w:rFonts w:asciiTheme="minorHAnsi" w:hAnsiTheme="minorHAnsi" w:cstheme="minorHAnsi"/>
          <w:sz w:val="22"/>
          <w:szCs w:val="22"/>
        </w:rPr>
      </w:pPr>
    </w:p>
    <w:p w:rsidR="00022C50" w:rsidRDefault="00022C50" w:rsidP="00560C06">
      <w:pPr>
        <w:rPr>
          <w:rFonts w:asciiTheme="minorHAnsi" w:hAnsiTheme="minorHAnsi" w:cstheme="minorHAnsi"/>
          <w:sz w:val="22"/>
          <w:szCs w:val="22"/>
        </w:rPr>
      </w:pPr>
      <w:r>
        <w:rPr>
          <w:rFonts w:asciiTheme="minorHAnsi" w:hAnsiTheme="minorHAnsi" w:cstheme="minorHAnsi"/>
          <w:sz w:val="22"/>
          <w:szCs w:val="22"/>
        </w:rPr>
        <w:t>For RET</w:t>
      </w:r>
      <w:r w:rsidR="002A187E">
        <w:rPr>
          <w:rFonts w:asciiTheme="minorHAnsi" w:hAnsiTheme="minorHAnsi" w:cstheme="minorHAnsi"/>
          <w:sz w:val="22"/>
          <w:szCs w:val="22"/>
        </w:rPr>
        <w:t xml:space="preserve"> 1</w:t>
      </w:r>
      <w:r w:rsidR="002A187E" w:rsidRPr="002A187E">
        <w:rPr>
          <w:rFonts w:asciiTheme="minorHAnsi" w:hAnsiTheme="minorHAnsi" w:cstheme="minorHAnsi"/>
          <w:sz w:val="22"/>
          <w:szCs w:val="22"/>
          <w:vertAlign w:val="superscript"/>
        </w:rPr>
        <w:t>st</w:t>
      </w:r>
      <w:r w:rsidR="002A187E">
        <w:rPr>
          <w:rFonts w:asciiTheme="minorHAnsi" w:hAnsiTheme="minorHAnsi" w:cstheme="minorHAnsi"/>
          <w:sz w:val="22"/>
          <w:szCs w:val="22"/>
        </w:rPr>
        <w:t xml:space="preserve"> baseline</w:t>
      </w:r>
      <w:r>
        <w:rPr>
          <w:rFonts w:asciiTheme="minorHAnsi" w:hAnsiTheme="minorHAnsi" w:cstheme="minorHAnsi"/>
          <w:sz w:val="22"/>
          <w:szCs w:val="22"/>
        </w:rPr>
        <w:t>, the GMC is the full measure cost:</w:t>
      </w:r>
    </w:p>
    <w:p w:rsidR="00022C50" w:rsidRDefault="00022C50" w:rsidP="00022C50">
      <w:pPr>
        <w:ind w:firstLine="720"/>
        <w:rPr>
          <w:rFonts w:asciiTheme="minorHAnsi" w:hAnsiTheme="minorHAnsi" w:cstheme="minorHAnsi"/>
          <w:i/>
          <w:sz w:val="22"/>
          <w:szCs w:val="22"/>
        </w:rPr>
      </w:pPr>
    </w:p>
    <w:p w:rsidR="00022C50" w:rsidRPr="0037121C" w:rsidRDefault="00022C50" w:rsidP="00022C50">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rsidR="002A187E" w:rsidRDefault="002A187E" w:rsidP="002A187E">
      <w:pPr>
        <w:rPr>
          <w:rFonts w:asciiTheme="minorHAnsi" w:hAnsiTheme="minorHAnsi" w:cstheme="minorHAnsi"/>
          <w:sz w:val="22"/>
          <w:szCs w:val="22"/>
        </w:rPr>
      </w:pPr>
    </w:p>
    <w:p w:rsidR="002A187E" w:rsidRDefault="002A187E" w:rsidP="002A187E">
      <w:pPr>
        <w:rPr>
          <w:rFonts w:asciiTheme="minorHAnsi" w:hAnsiTheme="minorHAnsi" w:cstheme="minorHAnsi"/>
          <w:sz w:val="22"/>
          <w:szCs w:val="22"/>
        </w:rPr>
      </w:pPr>
      <w:r>
        <w:rPr>
          <w:rFonts w:asciiTheme="minorHAnsi" w:hAnsiTheme="minorHAnsi" w:cstheme="minorHAnsi"/>
          <w:sz w:val="22"/>
          <w:szCs w:val="22"/>
        </w:rPr>
        <w:t>For RET 2</w:t>
      </w:r>
      <w:r w:rsidRPr="002A187E">
        <w:rPr>
          <w:rFonts w:asciiTheme="minorHAnsi" w:hAnsiTheme="minorHAnsi" w:cstheme="minorHAnsi"/>
          <w:sz w:val="22"/>
          <w:szCs w:val="22"/>
          <w:vertAlign w:val="superscript"/>
        </w:rPr>
        <w:t>st</w:t>
      </w:r>
      <w:r>
        <w:rPr>
          <w:rFonts w:asciiTheme="minorHAnsi" w:hAnsiTheme="minorHAnsi" w:cstheme="minorHAnsi"/>
          <w:sz w:val="22"/>
          <w:szCs w:val="22"/>
        </w:rPr>
        <w:t xml:space="preserve"> baseline, the GMC is:</w:t>
      </w:r>
    </w:p>
    <w:p w:rsidR="002A187E" w:rsidRDefault="002A187E" w:rsidP="002A187E">
      <w:pPr>
        <w:ind w:firstLine="720"/>
        <w:rPr>
          <w:rFonts w:asciiTheme="minorHAnsi" w:hAnsiTheme="minorHAnsi" w:cstheme="minorHAnsi"/>
          <w:i/>
          <w:sz w:val="22"/>
          <w:szCs w:val="22"/>
        </w:rPr>
      </w:pPr>
    </w:p>
    <w:p w:rsidR="002A187E" w:rsidRPr="00022C50" w:rsidRDefault="002A187E" w:rsidP="002A187E">
      <w:pPr>
        <w:ind w:firstLine="720"/>
        <w:rPr>
          <w:rFonts w:asciiTheme="minorHAnsi" w:hAnsiTheme="minorHAnsi" w:cstheme="minorHAnsi"/>
          <w:i/>
          <w:sz w:val="22"/>
          <w:szCs w:val="22"/>
        </w:rPr>
      </w:pPr>
      <w:r w:rsidRPr="00022C50">
        <w:rPr>
          <w:rFonts w:asciiTheme="minorHAnsi" w:hAnsiTheme="minorHAnsi" w:cstheme="minorHAnsi"/>
          <w:i/>
          <w:sz w:val="22"/>
          <w:szCs w:val="22"/>
        </w:rPr>
        <w:t xml:space="preserve">GMC </w:t>
      </w:r>
      <w:r w:rsidRPr="00022C50">
        <w:rPr>
          <w:rFonts w:asciiTheme="minorHAnsi" w:hAnsiTheme="minorHAnsi" w:cstheme="minorHAnsi"/>
          <w:i/>
          <w:sz w:val="22"/>
          <w:szCs w:val="22"/>
        </w:rPr>
        <w:tab/>
        <w:t>= (Measure Equipment Cost + Measure Labor Cost) –</w:t>
      </w:r>
    </w:p>
    <w:p w:rsidR="002A187E" w:rsidRPr="00022C50" w:rsidRDefault="002A187E" w:rsidP="002A187E">
      <w:pPr>
        <w:ind w:left="720" w:firstLine="720"/>
        <w:rPr>
          <w:rFonts w:asciiTheme="minorHAnsi" w:hAnsiTheme="minorHAnsi" w:cstheme="minorHAnsi"/>
          <w:i/>
          <w:sz w:val="22"/>
          <w:szCs w:val="22"/>
        </w:rPr>
      </w:pPr>
      <w:r w:rsidRPr="00022C50">
        <w:rPr>
          <w:rFonts w:asciiTheme="minorHAnsi" w:hAnsiTheme="minorHAnsi" w:cstheme="minorHAnsi"/>
          <w:i/>
          <w:sz w:val="22"/>
          <w:szCs w:val="22"/>
        </w:rPr>
        <w:t xml:space="preserve">    (Base Case Equipment Cost + Base Case Labor Cost)</w:t>
      </w:r>
    </w:p>
    <w:p w:rsidR="00022C50" w:rsidRDefault="00022C50" w:rsidP="00560C06">
      <w:pPr>
        <w:rPr>
          <w:rFonts w:asciiTheme="minorHAnsi" w:hAnsiTheme="minorHAnsi" w:cstheme="minorHAnsi"/>
          <w:sz w:val="22"/>
          <w:szCs w:val="22"/>
        </w:rPr>
      </w:pPr>
    </w:p>
    <w:p w:rsidR="00022C50" w:rsidRPr="00F21DA5" w:rsidRDefault="00F21DA5" w:rsidP="00F21DA5">
      <w:pPr>
        <w:pStyle w:val="Caption"/>
        <w:jc w:val="center"/>
        <w:rPr>
          <w:rFonts w:asciiTheme="minorHAnsi" w:hAnsiTheme="minorHAnsi" w:cstheme="minorHAnsi"/>
          <w:sz w:val="22"/>
          <w:szCs w:val="22"/>
        </w:rPr>
      </w:pPr>
      <w:r w:rsidRPr="00F21DA5">
        <w:rPr>
          <w:rFonts w:asciiTheme="minorHAnsi" w:hAnsiTheme="minorHAnsi"/>
          <w:sz w:val="22"/>
          <w:szCs w:val="22"/>
        </w:rPr>
        <w:t xml:space="preserve">Table </w:t>
      </w:r>
      <w:r w:rsidRPr="00F21DA5">
        <w:rPr>
          <w:rFonts w:asciiTheme="minorHAnsi" w:hAnsiTheme="minorHAnsi"/>
          <w:sz w:val="22"/>
          <w:szCs w:val="22"/>
        </w:rPr>
        <w:fldChar w:fldCharType="begin"/>
      </w:r>
      <w:r w:rsidRPr="00F21DA5">
        <w:rPr>
          <w:rFonts w:asciiTheme="minorHAnsi" w:hAnsiTheme="minorHAnsi"/>
          <w:sz w:val="22"/>
          <w:szCs w:val="22"/>
        </w:rPr>
        <w:instrText xml:space="preserve"> SEQ Table \* ARABIC </w:instrText>
      </w:r>
      <w:r w:rsidRPr="00F21DA5">
        <w:rPr>
          <w:rFonts w:asciiTheme="minorHAnsi" w:hAnsiTheme="minorHAnsi"/>
          <w:sz w:val="22"/>
          <w:szCs w:val="22"/>
        </w:rPr>
        <w:fldChar w:fldCharType="separate"/>
      </w:r>
      <w:r w:rsidRPr="00F21DA5">
        <w:rPr>
          <w:rFonts w:asciiTheme="minorHAnsi" w:hAnsiTheme="minorHAnsi"/>
          <w:noProof/>
          <w:sz w:val="22"/>
          <w:szCs w:val="22"/>
        </w:rPr>
        <w:t>11</w:t>
      </w:r>
      <w:r w:rsidRPr="00F21DA5">
        <w:rPr>
          <w:rFonts w:asciiTheme="minorHAnsi" w:hAnsiTheme="minorHAnsi"/>
          <w:sz w:val="22"/>
          <w:szCs w:val="22"/>
        </w:rPr>
        <w:fldChar w:fldCharType="end"/>
      </w:r>
      <w:r w:rsidRPr="00F21DA5">
        <w:rPr>
          <w:rFonts w:asciiTheme="minorHAnsi" w:hAnsiTheme="minorHAnsi"/>
          <w:sz w:val="22"/>
          <w:szCs w:val="22"/>
        </w:rPr>
        <w:t xml:space="preserve"> GMC and IMC</w:t>
      </w:r>
    </w:p>
    <w:tbl>
      <w:tblPr>
        <w:tblW w:w="8849" w:type="dxa"/>
        <w:jc w:val="center"/>
        <w:tblInd w:w="-2512" w:type="dxa"/>
        <w:tblBorders>
          <w:top w:val="nil"/>
          <w:left w:val="nil"/>
          <w:bottom w:val="nil"/>
          <w:right w:val="nil"/>
          <w:insideH w:val="single" w:sz="18" w:space="0" w:color="FFFFFF"/>
          <w:insideV w:val="single" w:sz="18" w:space="0" w:color="FFFFFF"/>
        </w:tblBorders>
        <w:tblLook w:val="00A0" w:firstRow="1" w:lastRow="0" w:firstColumn="1" w:lastColumn="0" w:noHBand="0" w:noVBand="0"/>
      </w:tblPr>
      <w:tblGrid>
        <w:gridCol w:w="4132"/>
        <w:gridCol w:w="1643"/>
        <w:gridCol w:w="3074"/>
      </w:tblGrid>
      <w:tr w:rsidR="009B43B6" w:rsidRPr="000665F4" w:rsidTr="009B43B6">
        <w:trPr>
          <w:trHeight w:val="300"/>
          <w:jc w:val="center"/>
        </w:trPr>
        <w:tc>
          <w:tcPr>
            <w:tcW w:w="4132" w:type="dxa"/>
            <w:shd w:val="pct20" w:color="000000" w:fill="FFFFFF"/>
            <w:noWrap/>
            <w:vAlign w:val="center"/>
            <w:hideMark/>
          </w:tcPr>
          <w:p w:rsidR="009B43B6" w:rsidRPr="00CE76F6" w:rsidRDefault="009B43B6" w:rsidP="00124BBF">
            <w:pPr>
              <w:rPr>
                <w:rFonts w:ascii="Calibri" w:hAnsi="Calibri" w:cs="Calibri"/>
                <w:b/>
                <w:bCs/>
                <w:sz w:val="20"/>
                <w:szCs w:val="20"/>
              </w:rPr>
            </w:pPr>
            <w:r w:rsidRPr="00CE76F6">
              <w:rPr>
                <w:rFonts w:ascii="Calibri" w:hAnsi="Calibri" w:cs="Calibri"/>
                <w:b/>
                <w:bCs/>
                <w:sz w:val="20"/>
                <w:szCs w:val="20"/>
              </w:rPr>
              <w:t>Measure Name</w:t>
            </w:r>
          </w:p>
        </w:tc>
        <w:tc>
          <w:tcPr>
            <w:tcW w:w="1643" w:type="dxa"/>
            <w:shd w:val="pct20" w:color="000000" w:fill="FFFFFF"/>
            <w:noWrap/>
            <w:vAlign w:val="center"/>
            <w:hideMark/>
          </w:tcPr>
          <w:p w:rsidR="009B43B6" w:rsidRDefault="009B43B6" w:rsidP="009B43B6">
            <w:pPr>
              <w:jc w:val="center"/>
              <w:rPr>
                <w:rFonts w:ascii="Calibri" w:hAnsi="Calibri"/>
                <w:b/>
                <w:bCs/>
                <w:color w:val="000000"/>
                <w:sz w:val="20"/>
                <w:szCs w:val="20"/>
              </w:rPr>
            </w:pPr>
            <w:r>
              <w:rPr>
                <w:rFonts w:ascii="Calibri" w:hAnsi="Calibri"/>
                <w:b/>
                <w:bCs/>
                <w:color w:val="000000"/>
                <w:sz w:val="20"/>
                <w:szCs w:val="20"/>
              </w:rPr>
              <w:t>RET 1</w:t>
            </w:r>
            <w:r w:rsidRPr="002A187E">
              <w:rPr>
                <w:rFonts w:ascii="Calibri" w:hAnsi="Calibri"/>
                <w:b/>
                <w:bCs/>
                <w:color w:val="000000"/>
                <w:sz w:val="20"/>
                <w:szCs w:val="20"/>
                <w:vertAlign w:val="superscript"/>
              </w:rPr>
              <w:t>st</w:t>
            </w:r>
            <w:r>
              <w:rPr>
                <w:rFonts w:ascii="Calibri" w:hAnsi="Calibri"/>
                <w:b/>
                <w:bCs/>
                <w:color w:val="000000"/>
                <w:sz w:val="20"/>
                <w:szCs w:val="20"/>
              </w:rPr>
              <w:t xml:space="preserve"> Baseline GMC</w:t>
            </w:r>
          </w:p>
        </w:tc>
        <w:tc>
          <w:tcPr>
            <w:tcW w:w="3074" w:type="dxa"/>
            <w:shd w:val="pct20" w:color="000000" w:fill="FFFFFF"/>
            <w:vAlign w:val="center"/>
          </w:tcPr>
          <w:p w:rsidR="009B43B6" w:rsidRDefault="009B43B6" w:rsidP="009B43B6">
            <w:pPr>
              <w:jc w:val="center"/>
              <w:rPr>
                <w:rFonts w:ascii="Calibri" w:hAnsi="Calibri"/>
                <w:b/>
                <w:bCs/>
                <w:color w:val="000000"/>
                <w:sz w:val="20"/>
                <w:szCs w:val="20"/>
              </w:rPr>
            </w:pPr>
            <w:r>
              <w:rPr>
                <w:rFonts w:ascii="Calibri" w:hAnsi="Calibri"/>
                <w:b/>
                <w:bCs/>
                <w:color w:val="000000"/>
                <w:sz w:val="20"/>
                <w:szCs w:val="20"/>
              </w:rPr>
              <w:t>RET 2</w:t>
            </w:r>
            <w:r w:rsidRPr="002A187E">
              <w:rPr>
                <w:rFonts w:ascii="Calibri" w:hAnsi="Calibri"/>
                <w:b/>
                <w:bCs/>
                <w:color w:val="000000"/>
                <w:sz w:val="20"/>
                <w:szCs w:val="20"/>
                <w:vertAlign w:val="superscript"/>
              </w:rPr>
              <w:t>nd</w:t>
            </w:r>
            <w:r>
              <w:rPr>
                <w:rFonts w:ascii="Calibri" w:hAnsi="Calibri"/>
                <w:b/>
                <w:bCs/>
                <w:color w:val="000000"/>
                <w:sz w:val="20"/>
                <w:szCs w:val="20"/>
              </w:rPr>
              <w:t xml:space="preserve"> Baseline and ROB GMC</w:t>
            </w:r>
          </w:p>
          <w:p w:rsidR="009B43B6" w:rsidRDefault="009B43B6" w:rsidP="009B43B6">
            <w:pPr>
              <w:jc w:val="center"/>
              <w:rPr>
                <w:rFonts w:ascii="Calibri" w:hAnsi="Calibri"/>
                <w:b/>
                <w:bCs/>
                <w:color w:val="000000"/>
                <w:sz w:val="20"/>
                <w:szCs w:val="20"/>
              </w:rPr>
            </w:pPr>
            <w:r>
              <w:rPr>
                <w:rFonts w:ascii="Calibri" w:hAnsi="Calibri"/>
                <w:b/>
                <w:bCs/>
                <w:color w:val="000000"/>
                <w:sz w:val="20"/>
                <w:szCs w:val="20"/>
              </w:rPr>
              <w:t>ROB and RET IMC</w:t>
            </w:r>
          </w:p>
        </w:tc>
      </w:tr>
      <w:tr w:rsidR="009B43B6" w:rsidRPr="000665F4" w:rsidTr="009B43B6">
        <w:trPr>
          <w:trHeight w:val="300"/>
          <w:jc w:val="center"/>
        </w:trPr>
        <w:tc>
          <w:tcPr>
            <w:tcW w:w="4132" w:type="dxa"/>
            <w:shd w:val="pct5" w:color="000000" w:fill="FFFFFF"/>
            <w:noWrap/>
            <w:vAlign w:val="center"/>
            <w:hideMark/>
          </w:tcPr>
          <w:p w:rsidR="009B43B6" w:rsidRDefault="009B43B6" w:rsidP="00124BBF">
            <w:pPr>
              <w:rPr>
                <w:rFonts w:ascii="Calibri" w:hAnsi="Calibri"/>
                <w:color w:val="000000"/>
                <w:sz w:val="20"/>
                <w:szCs w:val="20"/>
              </w:rPr>
            </w:pPr>
            <w:r>
              <w:rPr>
                <w:rFonts w:ascii="Calibri" w:hAnsi="Calibri"/>
                <w:color w:val="000000"/>
                <w:sz w:val="20"/>
                <w:szCs w:val="20"/>
              </w:rPr>
              <w:t>20 to 40 Watt Wall Pack LED replacing up to 175 Metal Halide</w:t>
            </w:r>
          </w:p>
        </w:tc>
        <w:tc>
          <w:tcPr>
            <w:tcW w:w="1643" w:type="dxa"/>
            <w:shd w:val="pct5" w:color="000000" w:fill="FFFFFF"/>
            <w:noWrap/>
            <w:vAlign w:val="center"/>
            <w:hideMark/>
          </w:tcPr>
          <w:p w:rsidR="009B43B6" w:rsidRDefault="009B43B6" w:rsidP="00124BBF">
            <w:pPr>
              <w:jc w:val="center"/>
              <w:rPr>
                <w:rFonts w:ascii="Calibri" w:hAnsi="Calibri"/>
                <w:color w:val="000000"/>
                <w:sz w:val="20"/>
                <w:szCs w:val="20"/>
              </w:rPr>
            </w:pPr>
            <w:r>
              <w:rPr>
                <w:rFonts w:ascii="Calibri" w:hAnsi="Calibri"/>
                <w:color w:val="000000"/>
                <w:sz w:val="20"/>
                <w:szCs w:val="20"/>
              </w:rPr>
              <w:t>$532.23</w:t>
            </w:r>
          </w:p>
        </w:tc>
        <w:tc>
          <w:tcPr>
            <w:tcW w:w="3074" w:type="dxa"/>
            <w:shd w:val="pct5" w:color="000000" w:fill="FFFFFF"/>
            <w:vAlign w:val="center"/>
          </w:tcPr>
          <w:p w:rsidR="009B43B6" w:rsidRDefault="009B43B6" w:rsidP="00FE0259">
            <w:pPr>
              <w:jc w:val="center"/>
              <w:rPr>
                <w:rFonts w:ascii="Calibri" w:hAnsi="Calibri"/>
                <w:color w:val="000000"/>
                <w:sz w:val="20"/>
                <w:szCs w:val="20"/>
              </w:rPr>
            </w:pPr>
            <w:r>
              <w:rPr>
                <w:rFonts w:ascii="Calibri" w:hAnsi="Calibri"/>
                <w:color w:val="000000"/>
                <w:sz w:val="20"/>
                <w:szCs w:val="20"/>
              </w:rPr>
              <w:t>$365.09</w:t>
            </w:r>
          </w:p>
        </w:tc>
      </w:tr>
      <w:tr w:rsidR="009B43B6" w:rsidRPr="000665F4" w:rsidTr="009B43B6">
        <w:trPr>
          <w:trHeight w:val="300"/>
          <w:jc w:val="center"/>
        </w:trPr>
        <w:tc>
          <w:tcPr>
            <w:tcW w:w="4132" w:type="dxa"/>
            <w:shd w:val="pct20" w:color="000000" w:fill="FFFFFF"/>
            <w:noWrap/>
            <w:vAlign w:val="center"/>
            <w:hideMark/>
          </w:tcPr>
          <w:p w:rsidR="009B43B6" w:rsidRDefault="009B43B6" w:rsidP="00124BBF">
            <w:pPr>
              <w:rPr>
                <w:rFonts w:ascii="Calibri" w:hAnsi="Calibri"/>
                <w:color w:val="000000"/>
                <w:sz w:val="20"/>
                <w:szCs w:val="20"/>
              </w:rPr>
            </w:pPr>
            <w:r>
              <w:rPr>
                <w:rFonts w:ascii="Calibri" w:hAnsi="Calibri"/>
                <w:color w:val="000000"/>
                <w:sz w:val="20"/>
                <w:szCs w:val="20"/>
              </w:rPr>
              <w:t>41 to 80 Watt Wall Pack LED replacing 176 to 250 Watt Metal Halide</w:t>
            </w:r>
          </w:p>
        </w:tc>
        <w:tc>
          <w:tcPr>
            <w:tcW w:w="1643" w:type="dxa"/>
            <w:shd w:val="pct20" w:color="000000" w:fill="FFFFFF"/>
            <w:noWrap/>
            <w:vAlign w:val="center"/>
            <w:hideMark/>
          </w:tcPr>
          <w:p w:rsidR="009B43B6" w:rsidRDefault="009B43B6" w:rsidP="00124BBF">
            <w:pPr>
              <w:jc w:val="center"/>
              <w:rPr>
                <w:rFonts w:ascii="Calibri" w:hAnsi="Calibri"/>
                <w:color w:val="000000"/>
                <w:sz w:val="20"/>
                <w:szCs w:val="20"/>
              </w:rPr>
            </w:pPr>
            <w:r>
              <w:rPr>
                <w:rFonts w:ascii="Calibri" w:hAnsi="Calibri"/>
                <w:color w:val="000000"/>
                <w:sz w:val="20"/>
                <w:szCs w:val="20"/>
              </w:rPr>
              <w:t>$774.39</w:t>
            </w:r>
          </w:p>
        </w:tc>
        <w:tc>
          <w:tcPr>
            <w:tcW w:w="3074" w:type="dxa"/>
            <w:shd w:val="pct20" w:color="000000" w:fill="FFFFFF"/>
            <w:vAlign w:val="center"/>
          </w:tcPr>
          <w:p w:rsidR="009B43B6" w:rsidRDefault="009B43B6" w:rsidP="00FE0259">
            <w:pPr>
              <w:jc w:val="center"/>
              <w:rPr>
                <w:rFonts w:ascii="Calibri" w:hAnsi="Calibri"/>
                <w:color w:val="000000"/>
                <w:sz w:val="20"/>
                <w:szCs w:val="20"/>
              </w:rPr>
            </w:pPr>
            <w:r>
              <w:rPr>
                <w:rFonts w:ascii="Calibri" w:hAnsi="Calibri"/>
                <w:color w:val="000000"/>
                <w:sz w:val="20"/>
                <w:szCs w:val="20"/>
              </w:rPr>
              <w:t>$562.55</w:t>
            </w:r>
          </w:p>
        </w:tc>
      </w:tr>
      <w:tr w:rsidR="009B43B6" w:rsidRPr="000665F4" w:rsidTr="009B43B6">
        <w:trPr>
          <w:trHeight w:val="300"/>
          <w:jc w:val="center"/>
        </w:trPr>
        <w:tc>
          <w:tcPr>
            <w:tcW w:w="4132" w:type="dxa"/>
            <w:shd w:val="pct5" w:color="000000" w:fill="FFFFFF"/>
            <w:noWrap/>
            <w:vAlign w:val="center"/>
          </w:tcPr>
          <w:p w:rsidR="009B43B6" w:rsidRDefault="009B43B6" w:rsidP="00124BBF">
            <w:pPr>
              <w:rPr>
                <w:rFonts w:ascii="Calibri" w:hAnsi="Calibri"/>
                <w:color w:val="000000"/>
                <w:sz w:val="20"/>
                <w:szCs w:val="20"/>
              </w:rPr>
            </w:pPr>
            <w:r>
              <w:rPr>
                <w:rFonts w:ascii="Calibri" w:hAnsi="Calibri" w:cs="Calibri"/>
                <w:color w:val="000000"/>
                <w:sz w:val="20"/>
                <w:szCs w:val="20"/>
              </w:rPr>
              <w:t>20 to 40 Watt Wall Pack LED replacing up to 175 Watt HPS</w:t>
            </w:r>
          </w:p>
        </w:tc>
        <w:tc>
          <w:tcPr>
            <w:tcW w:w="1643" w:type="dxa"/>
            <w:shd w:val="pct5" w:color="000000" w:fill="FFFFFF"/>
            <w:noWrap/>
            <w:vAlign w:val="center"/>
          </w:tcPr>
          <w:p w:rsidR="009B43B6" w:rsidRDefault="009B43B6" w:rsidP="00124BBF">
            <w:pPr>
              <w:jc w:val="center"/>
              <w:rPr>
                <w:rFonts w:ascii="Calibri" w:hAnsi="Calibri"/>
                <w:color w:val="000000"/>
                <w:sz w:val="20"/>
                <w:szCs w:val="20"/>
              </w:rPr>
            </w:pPr>
            <w:r>
              <w:rPr>
                <w:rFonts w:ascii="Calibri" w:hAnsi="Calibri"/>
                <w:color w:val="000000"/>
                <w:sz w:val="20"/>
                <w:szCs w:val="20"/>
              </w:rPr>
              <w:t>$532.23</w:t>
            </w:r>
          </w:p>
        </w:tc>
        <w:tc>
          <w:tcPr>
            <w:tcW w:w="3074" w:type="dxa"/>
            <w:shd w:val="pct5" w:color="000000" w:fill="FFFFFF"/>
            <w:vAlign w:val="center"/>
          </w:tcPr>
          <w:p w:rsidR="009B43B6" w:rsidRDefault="009B43B6" w:rsidP="00FE0259">
            <w:pPr>
              <w:jc w:val="center"/>
              <w:rPr>
                <w:rFonts w:ascii="Calibri" w:hAnsi="Calibri"/>
                <w:color w:val="000000"/>
                <w:sz w:val="20"/>
                <w:szCs w:val="20"/>
              </w:rPr>
            </w:pPr>
            <w:r>
              <w:rPr>
                <w:rFonts w:ascii="Calibri" w:hAnsi="Calibri"/>
                <w:color w:val="000000"/>
                <w:sz w:val="20"/>
                <w:szCs w:val="20"/>
              </w:rPr>
              <w:t>$321.15</w:t>
            </w:r>
          </w:p>
        </w:tc>
      </w:tr>
      <w:tr w:rsidR="009B43B6" w:rsidRPr="000665F4" w:rsidTr="009B43B6">
        <w:trPr>
          <w:trHeight w:val="300"/>
          <w:jc w:val="center"/>
        </w:trPr>
        <w:tc>
          <w:tcPr>
            <w:tcW w:w="4132" w:type="dxa"/>
            <w:shd w:val="pct20" w:color="000000" w:fill="FFFFFF"/>
            <w:noWrap/>
            <w:vAlign w:val="center"/>
          </w:tcPr>
          <w:p w:rsidR="009B43B6" w:rsidRDefault="009B43B6" w:rsidP="00124BBF">
            <w:pPr>
              <w:rPr>
                <w:rFonts w:ascii="Calibri" w:hAnsi="Calibri"/>
                <w:color w:val="000000"/>
                <w:sz w:val="20"/>
                <w:szCs w:val="20"/>
              </w:rPr>
            </w:pPr>
            <w:r>
              <w:rPr>
                <w:rFonts w:ascii="Calibri" w:hAnsi="Calibri" w:cs="Calibri"/>
                <w:color w:val="000000"/>
                <w:sz w:val="20"/>
                <w:szCs w:val="20"/>
              </w:rPr>
              <w:t>41 to 80 Watt Wall Pack LED replacing 176 to 250 Watt HPS</w:t>
            </w:r>
          </w:p>
        </w:tc>
        <w:tc>
          <w:tcPr>
            <w:tcW w:w="1643" w:type="dxa"/>
            <w:shd w:val="pct20" w:color="000000" w:fill="FFFFFF"/>
            <w:noWrap/>
            <w:vAlign w:val="center"/>
          </w:tcPr>
          <w:p w:rsidR="009B43B6" w:rsidRDefault="009B43B6" w:rsidP="00124BBF">
            <w:pPr>
              <w:jc w:val="center"/>
              <w:rPr>
                <w:rFonts w:ascii="Calibri" w:hAnsi="Calibri"/>
                <w:color w:val="000000"/>
                <w:sz w:val="20"/>
                <w:szCs w:val="20"/>
              </w:rPr>
            </w:pPr>
            <w:r>
              <w:rPr>
                <w:rFonts w:ascii="Calibri" w:hAnsi="Calibri"/>
                <w:color w:val="000000"/>
                <w:sz w:val="20"/>
                <w:szCs w:val="20"/>
              </w:rPr>
              <w:t>$774.39</w:t>
            </w:r>
          </w:p>
        </w:tc>
        <w:tc>
          <w:tcPr>
            <w:tcW w:w="3074" w:type="dxa"/>
            <w:shd w:val="pct20" w:color="000000" w:fill="FFFFFF"/>
            <w:vAlign w:val="center"/>
          </w:tcPr>
          <w:p w:rsidR="009B43B6" w:rsidRDefault="009B43B6" w:rsidP="00FE0259">
            <w:pPr>
              <w:jc w:val="center"/>
              <w:rPr>
                <w:rFonts w:ascii="Calibri" w:hAnsi="Calibri"/>
                <w:color w:val="000000"/>
                <w:sz w:val="20"/>
                <w:szCs w:val="20"/>
              </w:rPr>
            </w:pPr>
            <w:r>
              <w:rPr>
                <w:rFonts w:ascii="Calibri" w:hAnsi="Calibri"/>
                <w:color w:val="000000"/>
                <w:sz w:val="20"/>
                <w:szCs w:val="20"/>
              </w:rPr>
              <w:t>$354.22</w:t>
            </w:r>
          </w:p>
        </w:tc>
      </w:tr>
      <w:tr w:rsidR="009B43B6" w:rsidRPr="000665F4" w:rsidTr="009B43B6">
        <w:trPr>
          <w:trHeight w:val="300"/>
          <w:jc w:val="center"/>
        </w:trPr>
        <w:tc>
          <w:tcPr>
            <w:tcW w:w="4132" w:type="dxa"/>
            <w:shd w:val="pct5" w:color="000000" w:fill="FFFFFF"/>
            <w:noWrap/>
            <w:vAlign w:val="center"/>
          </w:tcPr>
          <w:p w:rsidR="009B43B6" w:rsidRDefault="009B43B6" w:rsidP="00124BBF">
            <w:pPr>
              <w:rPr>
                <w:rFonts w:ascii="Calibri" w:hAnsi="Calibri"/>
                <w:color w:val="000000"/>
                <w:sz w:val="20"/>
                <w:szCs w:val="20"/>
              </w:rPr>
            </w:pPr>
            <w:r>
              <w:rPr>
                <w:rFonts w:ascii="Calibri" w:hAnsi="Calibri" w:cs="Calibri"/>
                <w:color w:val="000000"/>
                <w:sz w:val="20"/>
                <w:szCs w:val="20"/>
              </w:rPr>
              <w:t>20 to 40 Watt Wall Pack LED replacing up to 126 Watt CFL</w:t>
            </w:r>
          </w:p>
        </w:tc>
        <w:tc>
          <w:tcPr>
            <w:tcW w:w="1643" w:type="dxa"/>
            <w:shd w:val="pct5" w:color="000000" w:fill="FFFFFF"/>
            <w:noWrap/>
            <w:vAlign w:val="center"/>
          </w:tcPr>
          <w:p w:rsidR="009B43B6" w:rsidRDefault="009B43B6" w:rsidP="00124BBF">
            <w:pPr>
              <w:jc w:val="center"/>
              <w:rPr>
                <w:rFonts w:ascii="Calibri" w:hAnsi="Calibri"/>
                <w:color w:val="000000"/>
                <w:sz w:val="20"/>
                <w:szCs w:val="20"/>
              </w:rPr>
            </w:pPr>
            <w:r>
              <w:rPr>
                <w:rFonts w:ascii="Calibri" w:hAnsi="Calibri"/>
                <w:color w:val="000000"/>
                <w:sz w:val="20"/>
                <w:szCs w:val="20"/>
              </w:rPr>
              <w:t>$532.23</w:t>
            </w:r>
          </w:p>
        </w:tc>
        <w:tc>
          <w:tcPr>
            <w:tcW w:w="3074" w:type="dxa"/>
            <w:shd w:val="pct5" w:color="000000" w:fill="FFFFFF"/>
            <w:vAlign w:val="center"/>
          </w:tcPr>
          <w:p w:rsidR="009B43B6" w:rsidRDefault="009B43B6" w:rsidP="00FE0259">
            <w:pPr>
              <w:jc w:val="center"/>
              <w:rPr>
                <w:rFonts w:ascii="Calibri" w:hAnsi="Calibri"/>
                <w:color w:val="000000"/>
                <w:sz w:val="20"/>
                <w:szCs w:val="20"/>
              </w:rPr>
            </w:pPr>
            <w:r>
              <w:rPr>
                <w:rFonts w:ascii="Calibri" w:hAnsi="Calibri"/>
                <w:color w:val="000000"/>
                <w:sz w:val="20"/>
                <w:szCs w:val="20"/>
              </w:rPr>
              <w:t>$291.06</w:t>
            </w:r>
          </w:p>
        </w:tc>
      </w:tr>
    </w:tbl>
    <w:p w:rsidR="00560C06" w:rsidRDefault="00560C06" w:rsidP="00022C50">
      <w:pPr>
        <w:rPr>
          <w:rFonts w:asciiTheme="minorHAnsi" w:hAnsiTheme="minorHAnsi" w:cstheme="minorHAnsi"/>
          <w:sz w:val="22"/>
          <w:szCs w:val="22"/>
        </w:rPr>
      </w:pPr>
    </w:p>
    <w:p w:rsidR="005A0E53" w:rsidRPr="005A0E53" w:rsidRDefault="005A0E53" w:rsidP="005A0E53">
      <w:pPr>
        <w:pStyle w:val="Heading3"/>
        <w:rPr>
          <w:rFonts w:asciiTheme="minorHAnsi" w:hAnsiTheme="minorHAnsi"/>
        </w:rPr>
      </w:pPr>
      <w:bookmarkStart w:id="27"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2A187E" w:rsidRDefault="002A187E" w:rsidP="002A187E">
      <w:pPr>
        <w:rPr>
          <w:rFonts w:asciiTheme="minorHAnsi" w:hAnsiTheme="minorHAnsi" w:cstheme="minorHAnsi"/>
          <w:sz w:val="22"/>
          <w:szCs w:val="22"/>
        </w:rPr>
      </w:pPr>
      <w:r>
        <w:rPr>
          <w:rFonts w:asciiTheme="minorHAnsi" w:hAnsiTheme="minorHAnsi" w:cstheme="minorHAnsi"/>
          <w:sz w:val="22"/>
          <w:szCs w:val="22"/>
        </w:rPr>
        <w:t xml:space="preserve">For ROB and RET, the </w:t>
      </w:r>
      <w:r w:rsidR="00B85F2D">
        <w:rPr>
          <w:rFonts w:asciiTheme="minorHAnsi" w:hAnsiTheme="minorHAnsi" w:cstheme="minorHAnsi"/>
          <w:sz w:val="22"/>
          <w:szCs w:val="22"/>
        </w:rPr>
        <w:t>Incremental Measure Cost (</w:t>
      </w:r>
      <w:r>
        <w:rPr>
          <w:rFonts w:asciiTheme="minorHAnsi" w:hAnsiTheme="minorHAnsi" w:cstheme="minorHAnsi"/>
          <w:sz w:val="22"/>
          <w:szCs w:val="22"/>
        </w:rPr>
        <w:t>IMC</w:t>
      </w:r>
      <w:r w:rsidR="00B85F2D">
        <w:rPr>
          <w:rFonts w:asciiTheme="minorHAnsi" w:hAnsiTheme="minorHAnsi" w:cstheme="minorHAnsi"/>
          <w:sz w:val="22"/>
          <w:szCs w:val="22"/>
        </w:rPr>
        <w:t>)</w:t>
      </w:r>
      <w:r>
        <w:rPr>
          <w:rFonts w:asciiTheme="minorHAnsi" w:hAnsiTheme="minorHAnsi" w:cstheme="minorHAnsi"/>
          <w:sz w:val="22"/>
          <w:szCs w:val="22"/>
        </w:rPr>
        <w:t xml:space="preserve"> is:</w:t>
      </w:r>
    </w:p>
    <w:p w:rsidR="002A187E" w:rsidRDefault="002A187E" w:rsidP="002A187E">
      <w:pPr>
        <w:ind w:firstLine="720"/>
        <w:rPr>
          <w:rFonts w:asciiTheme="minorHAnsi" w:hAnsiTheme="minorHAnsi" w:cstheme="minorHAnsi"/>
          <w:i/>
          <w:sz w:val="22"/>
          <w:szCs w:val="22"/>
        </w:rPr>
      </w:pPr>
    </w:p>
    <w:p w:rsidR="002A187E" w:rsidRPr="00022C50" w:rsidRDefault="002A187E" w:rsidP="002A187E">
      <w:pPr>
        <w:ind w:firstLine="720"/>
        <w:rPr>
          <w:rFonts w:asciiTheme="minorHAnsi" w:hAnsiTheme="minorHAnsi" w:cstheme="minorHAnsi"/>
          <w:i/>
          <w:sz w:val="22"/>
          <w:szCs w:val="22"/>
        </w:rPr>
      </w:pPr>
      <w:r>
        <w:rPr>
          <w:rFonts w:asciiTheme="minorHAnsi" w:hAnsiTheme="minorHAnsi" w:cstheme="minorHAnsi"/>
          <w:i/>
          <w:sz w:val="22"/>
          <w:szCs w:val="22"/>
        </w:rPr>
        <w:t>I</w:t>
      </w:r>
      <w:r w:rsidRPr="00022C50">
        <w:rPr>
          <w:rFonts w:asciiTheme="minorHAnsi" w:hAnsiTheme="minorHAnsi" w:cstheme="minorHAnsi"/>
          <w:i/>
          <w:sz w:val="22"/>
          <w:szCs w:val="22"/>
        </w:rPr>
        <w:t xml:space="preserve">MC </w:t>
      </w:r>
      <w:r w:rsidRPr="00022C50">
        <w:rPr>
          <w:rFonts w:asciiTheme="minorHAnsi" w:hAnsiTheme="minorHAnsi" w:cstheme="minorHAnsi"/>
          <w:i/>
          <w:sz w:val="22"/>
          <w:szCs w:val="22"/>
        </w:rPr>
        <w:tab/>
        <w:t>= (Measure Equipment Cost + Measure Labor Cost) –</w:t>
      </w:r>
    </w:p>
    <w:p w:rsidR="002A187E" w:rsidRPr="00022C50" w:rsidRDefault="002A187E" w:rsidP="002A187E">
      <w:pPr>
        <w:ind w:left="720" w:firstLine="720"/>
        <w:rPr>
          <w:rFonts w:asciiTheme="minorHAnsi" w:hAnsiTheme="minorHAnsi" w:cstheme="minorHAnsi"/>
          <w:i/>
          <w:sz w:val="22"/>
          <w:szCs w:val="22"/>
        </w:rPr>
      </w:pPr>
      <w:r w:rsidRPr="00022C50">
        <w:rPr>
          <w:rFonts w:asciiTheme="minorHAnsi" w:hAnsiTheme="minorHAnsi" w:cstheme="minorHAnsi"/>
          <w:i/>
          <w:sz w:val="22"/>
          <w:szCs w:val="22"/>
        </w:rPr>
        <w:t xml:space="preserve">    (Base Case Equipment Cost + Base Case Labor Cost)</w:t>
      </w:r>
    </w:p>
    <w:p w:rsidR="002A187E" w:rsidRDefault="002A187E" w:rsidP="002A187E">
      <w:pPr>
        <w:ind w:firstLine="720"/>
        <w:rPr>
          <w:rFonts w:asciiTheme="minorHAnsi" w:hAnsiTheme="minorHAnsi" w:cstheme="minorHAnsi"/>
          <w:sz w:val="22"/>
          <w:szCs w:val="22"/>
        </w:rPr>
      </w:pPr>
    </w:p>
    <w:p w:rsidR="00E16609" w:rsidRDefault="00F21DA5" w:rsidP="00E16609">
      <w:pPr>
        <w:rPr>
          <w:rFonts w:asciiTheme="minorHAnsi" w:hAnsiTheme="minorHAnsi" w:cstheme="minorHAnsi"/>
          <w:sz w:val="22"/>
          <w:szCs w:val="22"/>
        </w:rPr>
      </w:pPr>
      <w:r>
        <w:rPr>
          <w:rFonts w:asciiTheme="minorHAnsi" w:hAnsiTheme="minorHAnsi" w:cstheme="minorHAnsi"/>
          <w:sz w:val="22"/>
          <w:szCs w:val="22"/>
        </w:rPr>
        <w:t>All cost calculations are in Attachment 3.</w:t>
      </w:r>
      <w:r w:rsidR="00E16609" w:rsidRPr="00697868">
        <w:rPr>
          <w:rFonts w:asciiTheme="minorHAnsi" w:hAnsiTheme="minorHAnsi" w:cstheme="minorHAnsi"/>
          <w:sz w:val="22"/>
          <w:szCs w:val="22"/>
        </w:rPr>
        <w:br w:type="page"/>
      </w:r>
    </w:p>
    <w:bookmarkEnd w:id="27"/>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8" w:name="_GoBack"/>
    <w:bookmarkStart w:id="29" w:name="_MON_1468051826"/>
    <w:bookmarkEnd w:id="29"/>
    <w:p w:rsidR="00E16609" w:rsidRDefault="00CB12ED" w:rsidP="00341B75">
      <w:pPr>
        <w:pStyle w:val="Reminders"/>
        <w:numPr>
          <w:ilvl w:val="0"/>
          <w:numId w:val="13"/>
        </w:numPr>
        <w:rPr>
          <w:rFonts w:asciiTheme="minorHAnsi" w:hAnsiTheme="minorHAnsi" w:cstheme="minorHAnsi"/>
          <w:i w:val="0"/>
          <w:color w:val="auto"/>
        </w:rPr>
      </w:pPr>
      <w:r>
        <w:rPr>
          <w:rFonts w:asciiTheme="minorHAnsi" w:hAnsiTheme="minorHAnsi" w:cstheme="minorHAnsi"/>
          <w:i w:val="0"/>
          <w:color w:val="auto"/>
        </w:rPr>
        <w:object w:dxaOrig="1551" w:dyaOrig="991">
          <v:shape id="_x0000_i1037" type="#_x0000_t75" style="width:77.25pt;height:49.5pt" o:ole="">
            <v:imagedata r:id="rId14" o:title=""/>
          </v:shape>
          <o:OLEObject Type="Embed" ProgID="Excel.SheetMacroEnabled.12" ShapeID="_x0000_i1037" DrawAspect="Icon" ObjectID="_1468818780" r:id="rId15"/>
        </w:object>
      </w:r>
      <w:bookmarkEnd w:id="28"/>
    </w:p>
    <w:bookmarkStart w:id="30" w:name="_MON_1468054021"/>
    <w:bookmarkEnd w:id="30"/>
    <w:p w:rsidR="00D95062" w:rsidRDefault="009A1E32" w:rsidP="00341B75">
      <w:pPr>
        <w:pStyle w:val="Reminders"/>
        <w:numPr>
          <w:ilvl w:val="0"/>
          <w:numId w:val="13"/>
        </w:numPr>
        <w:rPr>
          <w:rFonts w:asciiTheme="minorHAnsi" w:hAnsiTheme="minorHAnsi" w:cstheme="minorHAnsi"/>
          <w:i w:val="0"/>
          <w:color w:val="auto"/>
        </w:rPr>
      </w:pPr>
      <w:r>
        <w:rPr>
          <w:rFonts w:asciiTheme="minorHAnsi" w:hAnsiTheme="minorHAnsi" w:cstheme="minorHAnsi"/>
          <w:i w:val="0"/>
          <w:color w:val="auto"/>
        </w:rPr>
        <w:object w:dxaOrig="2069" w:dyaOrig="1320">
          <v:shape id="_x0000_i1027" type="#_x0000_t75" style="width:102.75pt;height:66pt" o:ole="">
            <v:imagedata r:id="rId16" o:title=""/>
          </v:shape>
          <o:OLEObject Type="Embed" ProgID="Excel.Sheet.12" ShapeID="_x0000_i1027" DrawAspect="Icon" ObjectID="_1468818781" r:id="rId17"/>
        </w:object>
      </w:r>
    </w:p>
    <w:bookmarkStart w:id="31" w:name="_MON_1468065689"/>
    <w:bookmarkEnd w:id="31"/>
    <w:p w:rsidR="00D95062" w:rsidRPr="00341B75" w:rsidRDefault="00472CE3" w:rsidP="00341B75">
      <w:pPr>
        <w:pStyle w:val="Reminders"/>
        <w:numPr>
          <w:ilvl w:val="0"/>
          <w:numId w:val="13"/>
        </w:numPr>
        <w:rPr>
          <w:rFonts w:asciiTheme="minorHAnsi" w:hAnsiTheme="minorHAnsi" w:cstheme="minorHAnsi"/>
          <w:i w:val="0"/>
          <w:color w:val="auto"/>
        </w:rPr>
      </w:pPr>
      <w:r>
        <w:rPr>
          <w:rFonts w:asciiTheme="minorHAnsi" w:hAnsiTheme="minorHAnsi" w:cstheme="minorHAnsi"/>
        </w:rPr>
        <w:object w:dxaOrig="1551" w:dyaOrig="991">
          <v:shape id="_x0000_i1028" type="#_x0000_t75" style="width:77.25pt;height:49.5pt" o:ole="">
            <v:imagedata r:id="rId18" o:title=""/>
          </v:shape>
          <o:OLEObject Type="Embed" ProgID="Excel.Sheet.12" ShapeID="_x0000_i1028" DrawAspect="Icon" ObjectID="_1468818782" r:id="rId19"/>
        </w:object>
      </w: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32" w:name="_MON_1468065731"/>
    <w:bookmarkEnd w:id="32"/>
    <w:p w:rsidR="00B85F2D" w:rsidRDefault="00B85F2D" w:rsidP="009824E9">
      <w:r>
        <w:object w:dxaOrig="1551" w:dyaOrig="991">
          <v:shape id="_x0000_i1029" type="#_x0000_t75" style="width:77.25pt;height:49.5pt" o:ole="">
            <v:imagedata r:id="rId20" o:title=""/>
          </v:shape>
          <o:OLEObject Type="Embed" ProgID="Excel.Sheet.12" ShapeID="_x0000_i1029" DrawAspect="Icon" ObjectID="_1468818783" r:id="rId21"/>
        </w:object>
      </w:r>
    </w:p>
    <w:p w:rsidR="00B85F2D" w:rsidRDefault="00B85F2D" w:rsidP="009824E9"/>
    <w:tbl>
      <w:tblPr>
        <w:tblW w:w="9521" w:type="dxa"/>
        <w:tblInd w:w="93" w:type="dxa"/>
        <w:tblLook w:val="04A0" w:firstRow="1" w:lastRow="0" w:firstColumn="1" w:lastColumn="0" w:noHBand="0" w:noVBand="1"/>
      </w:tblPr>
      <w:tblGrid>
        <w:gridCol w:w="686"/>
        <w:gridCol w:w="8876"/>
      </w:tblGrid>
      <w:tr w:rsidR="00B85F2D" w:rsidRPr="00B85F2D" w:rsidTr="00B85F2D">
        <w:trPr>
          <w:trHeight w:val="300"/>
        </w:trPr>
        <w:tc>
          <w:tcPr>
            <w:tcW w:w="645"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[31]</w:t>
            </w:r>
          </w:p>
        </w:tc>
        <w:tc>
          <w:tcPr>
            <w:tcW w:w="8876"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Load Shape Update Initiative - KEMA / JJ Hirsch and Assoc. / Itron Inc. - November 17, 2006</w:t>
            </w:r>
          </w:p>
        </w:tc>
      </w:tr>
      <w:tr w:rsidR="00B85F2D" w:rsidRPr="00B85F2D" w:rsidTr="00B85F2D">
        <w:trPr>
          <w:trHeight w:val="300"/>
        </w:trPr>
        <w:tc>
          <w:tcPr>
            <w:tcW w:w="645"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[351]</w:t>
            </w:r>
          </w:p>
        </w:tc>
        <w:tc>
          <w:tcPr>
            <w:tcW w:w="8876"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Energy Efficiency Policy Manual-Version 5</w:t>
            </w:r>
          </w:p>
        </w:tc>
      </w:tr>
      <w:tr w:rsidR="00B85F2D" w:rsidRPr="00B85F2D" w:rsidTr="00B85F2D">
        <w:trPr>
          <w:trHeight w:val="300"/>
        </w:trPr>
        <w:tc>
          <w:tcPr>
            <w:tcW w:w="645"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[355]</w:t>
            </w:r>
          </w:p>
        </w:tc>
        <w:tc>
          <w:tcPr>
            <w:tcW w:w="8876"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2013 Building Energy Efficiency Standards for Residential and Nonresidential Buildings (Title 24)</w:t>
            </w:r>
          </w:p>
        </w:tc>
      </w:tr>
      <w:tr w:rsidR="00B85F2D" w:rsidRPr="00B85F2D" w:rsidTr="00B85F2D">
        <w:trPr>
          <w:trHeight w:val="300"/>
        </w:trPr>
        <w:tc>
          <w:tcPr>
            <w:tcW w:w="645"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[422]</w:t>
            </w:r>
          </w:p>
        </w:tc>
        <w:tc>
          <w:tcPr>
            <w:tcW w:w="8876"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2014 Appliance Efficiency Regulations (Title 20)</w:t>
            </w:r>
          </w:p>
        </w:tc>
      </w:tr>
      <w:tr w:rsidR="00B85F2D" w:rsidRPr="00B85F2D" w:rsidTr="00B85F2D">
        <w:trPr>
          <w:trHeight w:val="300"/>
        </w:trPr>
        <w:tc>
          <w:tcPr>
            <w:tcW w:w="645"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[436]</w:t>
            </w:r>
          </w:p>
        </w:tc>
        <w:tc>
          <w:tcPr>
            <w:tcW w:w="8876" w:type="dxa"/>
            <w:tcBorders>
              <w:top w:val="nil"/>
              <w:left w:val="nil"/>
              <w:bottom w:val="nil"/>
              <w:right w:val="nil"/>
            </w:tcBorders>
            <w:shd w:val="clear" w:color="auto" w:fill="auto"/>
            <w:noWrap/>
            <w:hideMark/>
          </w:tcPr>
          <w:p w:rsidR="00B85F2D" w:rsidRPr="00B85F2D" w:rsidRDefault="00B85F2D" w:rsidP="00B85F2D">
            <w:pPr>
              <w:rPr>
                <w:rFonts w:ascii="Calibri" w:hAnsi="Calibri"/>
                <w:color w:val="000000"/>
                <w:sz w:val="22"/>
                <w:szCs w:val="22"/>
              </w:rPr>
            </w:pPr>
            <w:r w:rsidRPr="00B85F2D">
              <w:rPr>
                <w:rFonts w:ascii="Calibri" w:hAnsi="Calibri"/>
                <w:color w:val="000000"/>
                <w:sz w:val="22"/>
                <w:szCs w:val="22"/>
              </w:rPr>
              <w:t>2014 DEER EUL Table - Update</w:t>
            </w:r>
          </w:p>
        </w:tc>
      </w:tr>
    </w:tbl>
    <w:p w:rsidR="00B85F2D" w:rsidRDefault="00B85F2D" w:rsidP="009824E9">
      <w:pPr>
        <w:sectPr w:rsidR="00B85F2D"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D95062">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D95062">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D95062">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D95062">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D95062">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D95062">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D95062">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2"/>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21CD" w:rsidRDefault="00A921CD" w:rsidP="00447D6E">
      <w:r>
        <w:separator/>
      </w:r>
    </w:p>
  </w:endnote>
  <w:endnote w:type="continuationSeparator" w:id="0">
    <w:p w:rsidR="00A921CD" w:rsidRDefault="00A921CD"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1CD" w:rsidRPr="009500DC" w:rsidRDefault="00A921CD" w:rsidP="00447D6E">
    <w:pPr>
      <w:pStyle w:val="Footer"/>
      <w:jc w:val="right"/>
      <w:rPr>
        <w:rFonts w:asciiTheme="minorHAnsi" w:hAnsiTheme="minorHAnsi" w:cstheme="minorHAnsi"/>
      </w:rPr>
    </w:pPr>
    <w:r>
      <w:rPr>
        <w:rFonts w:asciiTheme="minorHAnsi" w:hAnsiTheme="minorHAnsi" w:cstheme="minorHAnsi"/>
        <w:b/>
        <w:sz w:val="36"/>
        <w:szCs w:val="36"/>
      </w:rPr>
      <w:t>July 25,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1CD" w:rsidRPr="009500DC" w:rsidRDefault="00A921CD"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SCE13LG108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B12ED">
      <w:rPr>
        <w:rFonts w:asciiTheme="minorHAnsi" w:hAnsiTheme="minorHAnsi" w:cstheme="minorHAnsi"/>
        <w:b/>
        <w:noProof/>
        <w:sz w:val="20"/>
        <w:szCs w:val="20"/>
      </w:rPr>
      <w:t>9</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25, 2014</w:t>
    </w:r>
  </w:p>
  <w:p w:rsidR="00A921CD" w:rsidRPr="009500DC" w:rsidRDefault="00A921CD"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1CD" w:rsidRPr="009500DC" w:rsidRDefault="00A921CD"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SCE13LG108</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CB12ED">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25, 2014</w:t>
    </w:r>
  </w:p>
  <w:p w:rsidR="00A921CD" w:rsidRPr="009500DC" w:rsidRDefault="00A921CD"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21CD" w:rsidRDefault="00A921CD" w:rsidP="00447D6E">
      <w:r>
        <w:separator/>
      </w:r>
    </w:p>
  </w:footnote>
  <w:footnote w:type="continuationSeparator" w:id="0">
    <w:p w:rsidR="00A921CD" w:rsidRDefault="00A921CD"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3">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9FC2C36"/>
    <w:multiLevelType w:val="hybridMultilevel"/>
    <w:tmpl w:val="96E2DAD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0DF52DD"/>
    <w:multiLevelType w:val="hybridMultilevel"/>
    <w:tmpl w:val="82741BF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6704732"/>
    <w:multiLevelType w:val="hybridMultilevel"/>
    <w:tmpl w:val="275AF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6CD4186"/>
    <w:multiLevelType w:val="hybridMultilevel"/>
    <w:tmpl w:val="C78CD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D35CBC"/>
    <w:multiLevelType w:val="hybridMultilevel"/>
    <w:tmpl w:val="A80AF3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3"/>
  </w:num>
  <w:num w:numId="4">
    <w:abstractNumId w:val="1"/>
  </w:num>
  <w:num w:numId="5">
    <w:abstractNumId w:val="1"/>
  </w:num>
  <w:num w:numId="6">
    <w:abstractNumId w:val="0"/>
  </w:num>
  <w:num w:numId="7">
    <w:abstractNumId w:val="5"/>
  </w:num>
  <w:num w:numId="8">
    <w:abstractNumId w:val="2"/>
  </w:num>
  <w:num w:numId="9">
    <w:abstractNumId w:val="8"/>
  </w:num>
  <w:num w:numId="10">
    <w:abstractNumId w:val="9"/>
  </w:num>
  <w:num w:numId="11">
    <w:abstractNumId w:val="6"/>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forms" w:enforcement="0"/>
  <w:defaultTabStop w:val="720"/>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2C50"/>
    <w:rsid w:val="00027183"/>
    <w:rsid w:val="00033EA1"/>
    <w:rsid w:val="00056947"/>
    <w:rsid w:val="00072D7C"/>
    <w:rsid w:val="00076DF4"/>
    <w:rsid w:val="0009074D"/>
    <w:rsid w:val="0009592B"/>
    <w:rsid w:val="000968C6"/>
    <w:rsid w:val="000A63C9"/>
    <w:rsid w:val="000C0000"/>
    <w:rsid w:val="000C18CC"/>
    <w:rsid w:val="000F130A"/>
    <w:rsid w:val="00107242"/>
    <w:rsid w:val="001206F7"/>
    <w:rsid w:val="00124BBF"/>
    <w:rsid w:val="00147155"/>
    <w:rsid w:val="00153CB3"/>
    <w:rsid w:val="00165357"/>
    <w:rsid w:val="001811EE"/>
    <w:rsid w:val="00185385"/>
    <w:rsid w:val="001A0EB4"/>
    <w:rsid w:val="001A5F62"/>
    <w:rsid w:val="001B618B"/>
    <w:rsid w:val="001C4140"/>
    <w:rsid w:val="001C5A94"/>
    <w:rsid w:val="001E0829"/>
    <w:rsid w:val="001F05CE"/>
    <w:rsid w:val="001F4A65"/>
    <w:rsid w:val="0023254A"/>
    <w:rsid w:val="00240B74"/>
    <w:rsid w:val="00270111"/>
    <w:rsid w:val="00274FBE"/>
    <w:rsid w:val="002762E1"/>
    <w:rsid w:val="002811BC"/>
    <w:rsid w:val="00283DE8"/>
    <w:rsid w:val="00285966"/>
    <w:rsid w:val="00290ED8"/>
    <w:rsid w:val="002A187E"/>
    <w:rsid w:val="002A3D26"/>
    <w:rsid w:val="002B1ADF"/>
    <w:rsid w:val="002C444C"/>
    <w:rsid w:val="002C6C7A"/>
    <w:rsid w:val="002F1437"/>
    <w:rsid w:val="002F3943"/>
    <w:rsid w:val="002F4E34"/>
    <w:rsid w:val="0030363A"/>
    <w:rsid w:val="00317EB0"/>
    <w:rsid w:val="00332700"/>
    <w:rsid w:val="00341B75"/>
    <w:rsid w:val="00345D80"/>
    <w:rsid w:val="003471D4"/>
    <w:rsid w:val="003557E9"/>
    <w:rsid w:val="003560BA"/>
    <w:rsid w:val="003666E6"/>
    <w:rsid w:val="003832D2"/>
    <w:rsid w:val="003C178F"/>
    <w:rsid w:val="003D2871"/>
    <w:rsid w:val="003D5B83"/>
    <w:rsid w:val="003E6E47"/>
    <w:rsid w:val="003F0623"/>
    <w:rsid w:val="00406C83"/>
    <w:rsid w:val="00413CDB"/>
    <w:rsid w:val="004200FE"/>
    <w:rsid w:val="00421183"/>
    <w:rsid w:val="00441957"/>
    <w:rsid w:val="00443D32"/>
    <w:rsid w:val="00447CE5"/>
    <w:rsid w:val="00447D6E"/>
    <w:rsid w:val="0046286E"/>
    <w:rsid w:val="00471234"/>
    <w:rsid w:val="00472CE3"/>
    <w:rsid w:val="0047437C"/>
    <w:rsid w:val="00477522"/>
    <w:rsid w:val="00491FA9"/>
    <w:rsid w:val="00493457"/>
    <w:rsid w:val="00494628"/>
    <w:rsid w:val="004B4A3A"/>
    <w:rsid w:val="004C23F1"/>
    <w:rsid w:val="004E01F5"/>
    <w:rsid w:val="004E76CA"/>
    <w:rsid w:val="004F1698"/>
    <w:rsid w:val="0051020F"/>
    <w:rsid w:val="005419C9"/>
    <w:rsid w:val="00560934"/>
    <w:rsid w:val="00560C06"/>
    <w:rsid w:val="00564960"/>
    <w:rsid w:val="00571B02"/>
    <w:rsid w:val="005734A4"/>
    <w:rsid w:val="00583ED5"/>
    <w:rsid w:val="005A0E53"/>
    <w:rsid w:val="005A1078"/>
    <w:rsid w:val="005B28C1"/>
    <w:rsid w:val="005C2E48"/>
    <w:rsid w:val="005C3F23"/>
    <w:rsid w:val="005D4DD7"/>
    <w:rsid w:val="005E12A9"/>
    <w:rsid w:val="005E3A72"/>
    <w:rsid w:val="005E3CB2"/>
    <w:rsid w:val="00602799"/>
    <w:rsid w:val="00612041"/>
    <w:rsid w:val="00631157"/>
    <w:rsid w:val="006404E6"/>
    <w:rsid w:val="00647ABE"/>
    <w:rsid w:val="00664B05"/>
    <w:rsid w:val="006826B8"/>
    <w:rsid w:val="00685D5C"/>
    <w:rsid w:val="00697868"/>
    <w:rsid w:val="006A055F"/>
    <w:rsid w:val="006A5293"/>
    <w:rsid w:val="006B0DF3"/>
    <w:rsid w:val="006B4A48"/>
    <w:rsid w:val="006C430A"/>
    <w:rsid w:val="006D2809"/>
    <w:rsid w:val="006D7453"/>
    <w:rsid w:val="006E3342"/>
    <w:rsid w:val="006E4B12"/>
    <w:rsid w:val="006F2A84"/>
    <w:rsid w:val="007048AC"/>
    <w:rsid w:val="00733C7D"/>
    <w:rsid w:val="00737D7F"/>
    <w:rsid w:val="00740761"/>
    <w:rsid w:val="00745F77"/>
    <w:rsid w:val="00764D0D"/>
    <w:rsid w:val="007933F1"/>
    <w:rsid w:val="007C2A44"/>
    <w:rsid w:val="007D3CBE"/>
    <w:rsid w:val="007E43F8"/>
    <w:rsid w:val="007E656B"/>
    <w:rsid w:val="007F50E8"/>
    <w:rsid w:val="007F7FBA"/>
    <w:rsid w:val="00800319"/>
    <w:rsid w:val="00801F7F"/>
    <w:rsid w:val="00824F1C"/>
    <w:rsid w:val="008622F1"/>
    <w:rsid w:val="00881A42"/>
    <w:rsid w:val="00885E0A"/>
    <w:rsid w:val="0088603B"/>
    <w:rsid w:val="00893FC3"/>
    <w:rsid w:val="0089577B"/>
    <w:rsid w:val="008C2E0E"/>
    <w:rsid w:val="008C2E70"/>
    <w:rsid w:val="008E17CC"/>
    <w:rsid w:val="008F33B4"/>
    <w:rsid w:val="0090077A"/>
    <w:rsid w:val="00907697"/>
    <w:rsid w:val="009138A0"/>
    <w:rsid w:val="00922B85"/>
    <w:rsid w:val="009500DC"/>
    <w:rsid w:val="00951923"/>
    <w:rsid w:val="00972C81"/>
    <w:rsid w:val="009824E9"/>
    <w:rsid w:val="00995479"/>
    <w:rsid w:val="00995CB0"/>
    <w:rsid w:val="00997E77"/>
    <w:rsid w:val="009A1E32"/>
    <w:rsid w:val="009A2734"/>
    <w:rsid w:val="009B43B6"/>
    <w:rsid w:val="009B5B7B"/>
    <w:rsid w:val="009C1777"/>
    <w:rsid w:val="009C2C86"/>
    <w:rsid w:val="009D0753"/>
    <w:rsid w:val="009E1802"/>
    <w:rsid w:val="009E1CDE"/>
    <w:rsid w:val="009E51E2"/>
    <w:rsid w:val="009F7A61"/>
    <w:rsid w:val="00A11800"/>
    <w:rsid w:val="00A11C16"/>
    <w:rsid w:val="00A1423E"/>
    <w:rsid w:val="00A2179F"/>
    <w:rsid w:val="00A24520"/>
    <w:rsid w:val="00A500D6"/>
    <w:rsid w:val="00A56236"/>
    <w:rsid w:val="00A62999"/>
    <w:rsid w:val="00A67907"/>
    <w:rsid w:val="00A84127"/>
    <w:rsid w:val="00A86DA2"/>
    <w:rsid w:val="00A921CD"/>
    <w:rsid w:val="00AB21F5"/>
    <w:rsid w:val="00AB3386"/>
    <w:rsid w:val="00AC5309"/>
    <w:rsid w:val="00AD4DD0"/>
    <w:rsid w:val="00AF6342"/>
    <w:rsid w:val="00B053FB"/>
    <w:rsid w:val="00B07EE5"/>
    <w:rsid w:val="00B26778"/>
    <w:rsid w:val="00B26B83"/>
    <w:rsid w:val="00B32479"/>
    <w:rsid w:val="00B403ED"/>
    <w:rsid w:val="00B5680C"/>
    <w:rsid w:val="00B85F2D"/>
    <w:rsid w:val="00B866B4"/>
    <w:rsid w:val="00B94226"/>
    <w:rsid w:val="00BA590A"/>
    <w:rsid w:val="00BB0B39"/>
    <w:rsid w:val="00BB0C11"/>
    <w:rsid w:val="00BB5F75"/>
    <w:rsid w:val="00BC7E16"/>
    <w:rsid w:val="00BD3931"/>
    <w:rsid w:val="00BD5B88"/>
    <w:rsid w:val="00C24D03"/>
    <w:rsid w:val="00C25E61"/>
    <w:rsid w:val="00C3680B"/>
    <w:rsid w:val="00C54EFF"/>
    <w:rsid w:val="00C72B8B"/>
    <w:rsid w:val="00CA2AB4"/>
    <w:rsid w:val="00CA60FD"/>
    <w:rsid w:val="00CB0100"/>
    <w:rsid w:val="00CB12ED"/>
    <w:rsid w:val="00CE28CF"/>
    <w:rsid w:val="00CE5BEB"/>
    <w:rsid w:val="00CE69E9"/>
    <w:rsid w:val="00D21A31"/>
    <w:rsid w:val="00D25074"/>
    <w:rsid w:val="00D36798"/>
    <w:rsid w:val="00D41661"/>
    <w:rsid w:val="00D7380B"/>
    <w:rsid w:val="00D75D77"/>
    <w:rsid w:val="00D95062"/>
    <w:rsid w:val="00DA11A0"/>
    <w:rsid w:val="00DA690B"/>
    <w:rsid w:val="00DA7225"/>
    <w:rsid w:val="00DC1966"/>
    <w:rsid w:val="00DF2EE9"/>
    <w:rsid w:val="00DF6FD8"/>
    <w:rsid w:val="00E07752"/>
    <w:rsid w:val="00E16609"/>
    <w:rsid w:val="00E16D3B"/>
    <w:rsid w:val="00E16F08"/>
    <w:rsid w:val="00E233F3"/>
    <w:rsid w:val="00E37F72"/>
    <w:rsid w:val="00E42A30"/>
    <w:rsid w:val="00E5643C"/>
    <w:rsid w:val="00E71FEE"/>
    <w:rsid w:val="00E81F3E"/>
    <w:rsid w:val="00E859BD"/>
    <w:rsid w:val="00E86B70"/>
    <w:rsid w:val="00E91C33"/>
    <w:rsid w:val="00E924C3"/>
    <w:rsid w:val="00E96759"/>
    <w:rsid w:val="00EB34FC"/>
    <w:rsid w:val="00EB76E1"/>
    <w:rsid w:val="00EF5416"/>
    <w:rsid w:val="00F00722"/>
    <w:rsid w:val="00F06CCF"/>
    <w:rsid w:val="00F1053D"/>
    <w:rsid w:val="00F20DCF"/>
    <w:rsid w:val="00F21DA5"/>
    <w:rsid w:val="00F4752B"/>
    <w:rsid w:val="00F56792"/>
    <w:rsid w:val="00F60E32"/>
    <w:rsid w:val="00F7242E"/>
    <w:rsid w:val="00FA25CC"/>
    <w:rsid w:val="00FD5A8C"/>
    <w:rsid w:val="00FE0259"/>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560C06"/>
    <w:pPr>
      <w:ind w:left="720"/>
      <w:contextualSpacing/>
    </w:pPr>
  </w:style>
  <w:style w:type="paragraph" w:styleId="EndnoteText">
    <w:name w:val="endnote text"/>
    <w:basedOn w:val="Normal"/>
    <w:link w:val="EndnoteTextChar"/>
    <w:uiPriority w:val="99"/>
    <w:semiHidden/>
    <w:unhideWhenUsed/>
    <w:rsid w:val="00560C06"/>
    <w:rPr>
      <w:sz w:val="20"/>
      <w:szCs w:val="20"/>
    </w:rPr>
  </w:style>
  <w:style w:type="character" w:customStyle="1" w:styleId="EndnoteTextChar">
    <w:name w:val="Endnote Text Char"/>
    <w:basedOn w:val="DefaultParagraphFont"/>
    <w:link w:val="EndnoteText"/>
    <w:uiPriority w:val="99"/>
    <w:semiHidden/>
    <w:rsid w:val="00560C0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560C06"/>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560C06"/>
    <w:pPr>
      <w:ind w:left="720"/>
      <w:contextualSpacing/>
    </w:pPr>
  </w:style>
  <w:style w:type="paragraph" w:styleId="EndnoteText">
    <w:name w:val="endnote text"/>
    <w:basedOn w:val="Normal"/>
    <w:link w:val="EndnoteTextChar"/>
    <w:uiPriority w:val="99"/>
    <w:semiHidden/>
    <w:unhideWhenUsed/>
    <w:rsid w:val="00560C06"/>
    <w:rPr>
      <w:sz w:val="20"/>
      <w:szCs w:val="20"/>
    </w:rPr>
  </w:style>
  <w:style w:type="character" w:customStyle="1" w:styleId="EndnoteTextChar">
    <w:name w:val="Endnote Text Char"/>
    <w:basedOn w:val="DefaultParagraphFont"/>
    <w:link w:val="EndnoteText"/>
    <w:uiPriority w:val="99"/>
    <w:semiHidden/>
    <w:rsid w:val="00560C0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560C0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43915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package" Target="embeddings/Microsoft_Excel_Worksheet4.xlsx"/><Relationship Id="rId7" Type="http://schemas.openxmlformats.org/officeDocument/2006/relationships/footnotes" Target="footnotes.xml"/><Relationship Id="rId12" Type="http://schemas.openxmlformats.org/officeDocument/2006/relationships/image" Target="media/image1.wmf"/><Relationship Id="rId17"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9BB183-1E1F-4695-BE07-C34D08C6F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14</Pages>
  <Words>2995</Words>
  <Characters>17074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20029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H Wang</cp:lastModifiedBy>
  <cp:revision>4</cp:revision>
  <dcterms:created xsi:type="dcterms:W3CDTF">2014-07-30T19:32:00Z</dcterms:created>
  <dcterms:modified xsi:type="dcterms:W3CDTF">2014-08-06T15:26:00Z</dcterms:modified>
</cp:coreProperties>
</file>